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7DFC" w14:textId="09FDA836" w:rsidR="00D16602" w:rsidRDefault="00116807" w:rsidP="00DA0259">
      <w:pPr>
        <w:snapToGrid w:val="0"/>
        <w:spacing w:after="0" w:line="360" w:lineRule="auto"/>
        <w:jc w:val="center"/>
        <w:rPr>
          <w:rFonts w:ascii="宋体" w:eastAsia="宋体" w:hAnsi="宋体"/>
          <w:b/>
          <w:bCs/>
          <w:sz w:val="44"/>
          <w:szCs w:val="44"/>
        </w:rPr>
      </w:pPr>
      <w:r>
        <w:rPr>
          <w:rFonts w:ascii="宋体" w:eastAsia="宋体" w:hAnsi="宋体" w:hint="eastAsia"/>
          <w:b/>
          <w:bCs/>
          <w:sz w:val="44"/>
          <w:szCs w:val="44"/>
        </w:rPr>
        <w:t>采购</w:t>
      </w:r>
      <w:r w:rsidR="00933B4B" w:rsidRPr="00933B4B">
        <w:rPr>
          <w:rFonts w:ascii="宋体" w:eastAsia="宋体" w:hAnsi="宋体" w:hint="eastAsia"/>
          <w:b/>
          <w:bCs/>
          <w:sz w:val="44"/>
          <w:szCs w:val="44"/>
        </w:rPr>
        <w:t>需求书</w:t>
      </w:r>
    </w:p>
    <w:p w14:paraId="4E4F6D5C" w14:textId="77777777" w:rsidR="00933B4B" w:rsidRDefault="00933B4B" w:rsidP="00DA0259">
      <w:pPr>
        <w:snapToGrid w:val="0"/>
        <w:spacing w:after="0" w:line="360" w:lineRule="auto"/>
        <w:rPr>
          <w:rFonts w:ascii="仿宋_GB2312" w:eastAsia="仿宋_GB2312" w:hAnsi="宋体"/>
          <w:sz w:val="32"/>
          <w:szCs w:val="32"/>
        </w:rPr>
      </w:pPr>
    </w:p>
    <w:p w14:paraId="779D3A4F" w14:textId="51C79377" w:rsidR="00933B4B" w:rsidRDefault="00933B4B" w:rsidP="00DA0259">
      <w:pPr>
        <w:snapToGrid w:val="0"/>
        <w:spacing w:after="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一、基本信息</w:t>
      </w:r>
    </w:p>
    <w:p w14:paraId="3EF8103C" w14:textId="77DEDE25" w:rsidR="00933B4B" w:rsidRDefault="00933B4B" w:rsidP="00DA0259">
      <w:pPr>
        <w:snapToGrid w:val="0"/>
        <w:spacing w:after="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项目名称：</w:t>
      </w:r>
      <w:r w:rsidRPr="00933B4B">
        <w:rPr>
          <w:rFonts w:ascii="仿宋_GB2312" w:eastAsia="仿宋_GB2312" w:hAnsi="宋体" w:hint="eastAsia"/>
          <w:sz w:val="32"/>
          <w:szCs w:val="32"/>
        </w:rPr>
        <w:t>站前横路32号青年员工周转房消防系统维修维保</w:t>
      </w:r>
      <w:r>
        <w:rPr>
          <w:rFonts w:ascii="仿宋_GB2312" w:eastAsia="仿宋_GB2312" w:hAnsi="宋体" w:hint="eastAsia"/>
          <w:sz w:val="32"/>
          <w:szCs w:val="32"/>
        </w:rPr>
        <w:t>项目</w:t>
      </w:r>
    </w:p>
    <w:p w14:paraId="79471134" w14:textId="33527C48" w:rsidR="00933B4B" w:rsidRDefault="00933B4B" w:rsidP="00DA0259">
      <w:pPr>
        <w:snapToGrid w:val="0"/>
        <w:spacing w:after="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项目地点：广州市荔湾区站前横路32号</w:t>
      </w:r>
    </w:p>
    <w:p w14:paraId="209D9208" w14:textId="20CC9BB2" w:rsidR="0017156D" w:rsidRDefault="0017156D" w:rsidP="00DA0259">
      <w:pPr>
        <w:snapToGrid w:val="0"/>
        <w:spacing w:after="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二、项目背景</w:t>
      </w:r>
    </w:p>
    <w:p w14:paraId="481BC290" w14:textId="2C98B7B2" w:rsidR="0017156D" w:rsidRDefault="00C53984" w:rsidP="00C53984">
      <w:pPr>
        <w:snapToGrid w:val="0"/>
        <w:spacing w:after="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站前横路32号青年员工周转房建筑物共有七层，建筑总面</w:t>
      </w:r>
      <w:r w:rsidRPr="00C53984">
        <w:rPr>
          <w:rFonts w:ascii="仿宋_GB2312" w:eastAsia="仿宋_GB2312" w:hAnsi="宋体" w:hint="eastAsia"/>
          <w:sz w:val="32"/>
          <w:szCs w:val="32"/>
        </w:rPr>
        <w:t>积约3188</w:t>
      </w:r>
      <w:r w:rsidRPr="00C53984">
        <w:rPr>
          <w:rFonts w:ascii="微软雅黑" w:eastAsia="微软雅黑" w:hAnsi="微软雅黑" w:cs="微软雅黑" w:hint="eastAsia"/>
          <w:sz w:val="32"/>
          <w:szCs w:val="32"/>
        </w:rPr>
        <w:t>㎡</w:t>
      </w:r>
      <w:r w:rsidRPr="00C53984">
        <w:rPr>
          <w:rFonts w:ascii="仿宋_GB2312" w:eastAsia="仿宋_GB2312" w:hAnsi="微软雅黑" w:cs="微软雅黑" w:hint="eastAsia"/>
          <w:sz w:val="32"/>
          <w:szCs w:val="32"/>
        </w:rPr>
        <w:t>，原为酒店</w:t>
      </w:r>
      <w:r>
        <w:rPr>
          <w:rFonts w:ascii="仿宋_GB2312" w:eastAsia="仿宋_GB2312" w:hAnsi="微软雅黑" w:cs="微软雅黑" w:hint="eastAsia"/>
          <w:sz w:val="32"/>
          <w:szCs w:val="32"/>
        </w:rPr>
        <w:t>用途，设有76间客房。</w:t>
      </w:r>
      <w:r>
        <w:rPr>
          <w:rFonts w:ascii="仿宋_GB2312" w:eastAsia="仿宋_GB2312" w:hAnsi="宋体" w:hint="eastAsia"/>
          <w:sz w:val="32"/>
          <w:szCs w:val="32"/>
        </w:rPr>
        <w:t>该物业</w:t>
      </w:r>
      <w:r w:rsidR="0002795F" w:rsidRPr="0002795F">
        <w:rPr>
          <w:rFonts w:ascii="仿宋_GB2312" w:eastAsia="仿宋_GB2312" w:hAnsi="宋体" w:hint="eastAsia"/>
          <w:sz w:val="32"/>
          <w:szCs w:val="32"/>
        </w:rPr>
        <w:t>目前进行整体修缮改造，涉及外墙修缮、室内天地墙翻新及部分区域拆除新做等工程。</w:t>
      </w:r>
      <w:r w:rsidR="00116807" w:rsidRPr="00116807">
        <w:rPr>
          <w:rFonts w:ascii="仿宋_GB2312" w:eastAsia="仿宋_GB2312" w:hAnsi="宋体" w:hint="eastAsia"/>
          <w:sz w:val="32"/>
          <w:szCs w:val="32"/>
        </w:rPr>
        <w:t>本项目出资方为中国对外贸易中心集团有限公司，项目合同由出资方与中选人签订。中国对外贸易广州物业发展有限公司负责项目具体执行。</w:t>
      </w:r>
    </w:p>
    <w:p w14:paraId="25D28EC8" w14:textId="0880A7C9" w:rsidR="00933B4B" w:rsidRDefault="0017156D" w:rsidP="00DA0259">
      <w:pPr>
        <w:snapToGrid w:val="0"/>
        <w:spacing w:after="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w:t>
      </w:r>
      <w:r w:rsidR="00933B4B">
        <w:rPr>
          <w:rFonts w:ascii="仿宋_GB2312" w:eastAsia="仿宋_GB2312" w:hAnsi="宋体" w:hint="eastAsia"/>
          <w:sz w:val="32"/>
          <w:szCs w:val="32"/>
        </w:rPr>
        <w:t>、用户需求</w:t>
      </w:r>
    </w:p>
    <w:p w14:paraId="0F8BF65B" w14:textId="5922CA79" w:rsidR="006A1B6D" w:rsidRDefault="00DA0259" w:rsidP="008B3BC7">
      <w:pPr>
        <w:snapToGrid w:val="0"/>
        <w:spacing w:after="0" w:line="360" w:lineRule="auto"/>
        <w:ind w:firstLineChars="200" w:firstLine="640"/>
        <w:rPr>
          <w:rFonts w:ascii="仿宋_GB2312" w:eastAsia="仿宋_GB2312" w:hAnsi="宋体"/>
          <w:sz w:val="32"/>
          <w:szCs w:val="32"/>
        </w:rPr>
      </w:pPr>
      <w:r w:rsidRPr="00DA0259">
        <w:rPr>
          <w:rFonts w:ascii="仿宋_GB2312" w:eastAsia="仿宋_GB2312" w:hAnsi="宋体" w:hint="eastAsia"/>
          <w:sz w:val="32"/>
          <w:szCs w:val="32"/>
        </w:rPr>
        <w:t>需对站前横路32号物业在原有消防设备设施基础上进行维修维护和整改,</w:t>
      </w:r>
      <w:r w:rsidR="005C0922" w:rsidRPr="005C0922">
        <w:rPr>
          <w:rFonts w:hint="eastAsia"/>
        </w:rPr>
        <w:t xml:space="preserve"> </w:t>
      </w:r>
      <w:r w:rsidR="005C0922" w:rsidRPr="005C0922">
        <w:rPr>
          <w:rFonts w:ascii="仿宋_GB2312" w:eastAsia="仿宋_GB2312" w:hAnsi="宋体" w:hint="eastAsia"/>
          <w:sz w:val="32"/>
          <w:szCs w:val="32"/>
        </w:rPr>
        <w:t>恢复物业现有消防设施至正常使用功能</w:t>
      </w:r>
      <w:r w:rsidRPr="00DA0259">
        <w:rPr>
          <w:rFonts w:ascii="仿宋_GB2312" w:eastAsia="仿宋_GB2312" w:hAnsi="宋体" w:hint="eastAsia"/>
          <w:sz w:val="32"/>
          <w:szCs w:val="32"/>
        </w:rPr>
        <w:t>。包括但不限于消防栓系统、自动喷淋系统、火灾自动报警系统、消防泵、消防水池、消防电源等进行全面系统检查和维修；在楼层公用厨房增加烟感，迁移湿式报警阀组和消防控制室；更换火灾报警控制器(联动型)主机、消防广播主机、消防电话主机；消防系统设备完成维修维</w:t>
      </w:r>
      <w:r w:rsidRPr="00DA0259">
        <w:rPr>
          <w:rFonts w:ascii="仿宋_GB2312" w:eastAsia="仿宋_GB2312" w:hAnsi="宋体" w:hint="eastAsia"/>
          <w:sz w:val="32"/>
          <w:szCs w:val="32"/>
        </w:rPr>
        <w:lastRenderedPageBreak/>
        <w:t>护；根据现有消防</w:t>
      </w:r>
      <w:r w:rsidR="00BE168C">
        <w:rPr>
          <w:rFonts w:ascii="仿宋_GB2312" w:eastAsia="仿宋_GB2312" w:hAnsi="宋体" w:hint="eastAsia"/>
          <w:sz w:val="32"/>
          <w:szCs w:val="32"/>
        </w:rPr>
        <w:t>设备</w:t>
      </w:r>
      <w:r w:rsidRPr="00DA0259">
        <w:rPr>
          <w:rFonts w:ascii="仿宋_GB2312" w:eastAsia="仿宋_GB2312" w:hAnsi="宋体" w:hint="eastAsia"/>
          <w:sz w:val="32"/>
          <w:szCs w:val="32"/>
        </w:rPr>
        <w:t>设施</w:t>
      </w:r>
      <w:r w:rsidR="00BE168C">
        <w:rPr>
          <w:rFonts w:ascii="仿宋_GB2312" w:eastAsia="仿宋_GB2312" w:hAnsi="宋体" w:hint="eastAsia"/>
          <w:sz w:val="32"/>
          <w:szCs w:val="32"/>
        </w:rPr>
        <w:t>情况，绘制</w:t>
      </w:r>
      <w:r w:rsidRPr="00DA0259">
        <w:rPr>
          <w:rFonts w:ascii="仿宋_GB2312" w:eastAsia="仿宋_GB2312" w:hAnsi="宋体" w:hint="eastAsia"/>
          <w:sz w:val="32"/>
          <w:szCs w:val="32"/>
        </w:rPr>
        <w:t>消防系统图</w:t>
      </w:r>
      <w:r w:rsidR="00BE168C">
        <w:rPr>
          <w:rFonts w:ascii="仿宋_GB2312" w:eastAsia="仿宋_GB2312" w:hAnsi="宋体" w:hint="eastAsia"/>
          <w:sz w:val="32"/>
          <w:szCs w:val="32"/>
        </w:rPr>
        <w:t>（盖章）</w:t>
      </w:r>
      <w:r w:rsidRPr="00DA0259">
        <w:rPr>
          <w:rFonts w:ascii="仿宋_GB2312" w:eastAsia="仿宋_GB2312" w:hAnsi="宋体" w:hint="eastAsia"/>
          <w:sz w:val="32"/>
          <w:szCs w:val="32"/>
        </w:rPr>
        <w:t>等</w:t>
      </w:r>
      <w:r w:rsidR="00AE477D">
        <w:rPr>
          <w:rFonts w:ascii="仿宋_GB2312" w:eastAsia="仿宋_GB2312" w:hAnsi="宋体" w:hint="eastAsia"/>
          <w:sz w:val="32"/>
          <w:szCs w:val="32"/>
        </w:rPr>
        <w:t>。消防维修工期10天。</w:t>
      </w:r>
    </w:p>
    <w:p w14:paraId="388DE0B2" w14:textId="1D04A32E" w:rsidR="008B3BC7" w:rsidRDefault="000766D6" w:rsidP="008B3BC7">
      <w:pPr>
        <w:snapToGrid w:val="0"/>
        <w:spacing w:after="0" w:line="360" w:lineRule="auto"/>
        <w:ind w:firstLineChars="200" w:firstLine="640"/>
        <w:rPr>
          <w:rFonts w:ascii="仿宋_GB2312" w:eastAsia="仿宋_GB2312" w:hAnsi="宋体"/>
          <w:sz w:val="32"/>
          <w:szCs w:val="32"/>
        </w:rPr>
      </w:pPr>
      <w:r w:rsidRPr="000766D6">
        <w:rPr>
          <w:rFonts w:ascii="仿宋_GB2312" w:eastAsia="仿宋_GB2312" w:hAnsi="宋体" w:hint="eastAsia"/>
          <w:sz w:val="32"/>
          <w:szCs w:val="32"/>
        </w:rPr>
        <w:t>派出专业技术人员按国家消防安全标准及消防系统设备生产厂家的工艺和规范，对设备进行维修、调试、检查、清洁、补漆等工作，保障设备正常运行。每月编写出具该月度的维护维保检测报告，并将其存档备案</w:t>
      </w:r>
      <w:r>
        <w:rPr>
          <w:rFonts w:ascii="仿宋_GB2312" w:eastAsia="仿宋_GB2312" w:hAnsi="宋体" w:hint="eastAsia"/>
          <w:sz w:val="32"/>
          <w:szCs w:val="32"/>
        </w:rPr>
        <w:t>，</w:t>
      </w:r>
      <w:r w:rsidRPr="000766D6">
        <w:rPr>
          <w:rFonts w:ascii="仿宋_GB2312" w:eastAsia="仿宋_GB2312" w:hAnsi="宋体" w:hint="eastAsia"/>
          <w:sz w:val="32"/>
          <w:szCs w:val="32"/>
        </w:rPr>
        <w:t>根据消防部门建立的管理平台要求，进行巡查上传相关数据</w:t>
      </w:r>
      <w:r>
        <w:rPr>
          <w:rFonts w:ascii="仿宋_GB2312" w:eastAsia="仿宋_GB2312" w:hAnsi="宋体" w:hint="eastAsia"/>
          <w:sz w:val="32"/>
          <w:szCs w:val="32"/>
        </w:rPr>
        <w:t>。</w:t>
      </w:r>
      <w:r w:rsidRPr="000766D6">
        <w:rPr>
          <w:rFonts w:ascii="仿宋_GB2312" w:eastAsia="仿宋_GB2312" w:hAnsi="宋体" w:hint="eastAsia"/>
          <w:sz w:val="32"/>
          <w:szCs w:val="32"/>
        </w:rPr>
        <w:t>按要求系统地维修、检查、调校、清洁、测试所有消防系统设备性能，并根据设备状况要求，修理或更换零部件。</w:t>
      </w:r>
    </w:p>
    <w:p w14:paraId="4455E1AF" w14:textId="390EC145" w:rsidR="00B14D83" w:rsidRDefault="0017156D" w:rsidP="00B14D83">
      <w:pPr>
        <w:snapToGrid w:val="0"/>
        <w:spacing w:after="0"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w:t>
      </w:r>
      <w:r w:rsidR="00B14D83">
        <w:rPr>
          <w:rFonts w:ascii="仿宋_GB2312" w:eastAsia="仿宋_GB2312" w:hAnsi="宋体" w:hint="eastAsia"/>
          <w:sz w:val="32"/>
          <w:szCs w:val="32"/>
        </w:rPr>
        <w:t>、</w:t>
      </w:r>
      <w:r w:rsidR="00520458">
        <w:rPr>
          <w:rFonts w:ascii="仿宋_GB2312" w:eastAsia="仿宋_GB2312" w:hAnsi="宋体" w:hint="eastAsia"/>
          <w:sz w:val="32"/>
          <w:szCs w:val="32"/>
        </w:rPr>
        <w:t>需求</w:t>
      </w:r>
      <w:r w:rsidR="00B14D83">
        <w:rPr>
          <w:rFonts w:ascii="仿宋_GB2312" w:eastAsia="仿宋_GB2312" w:hAnsi="宋体" w:hint="eastAsia"/>
          <w:sz w:val="32"/>
          <w:szCs w:val="32"/>
        </w:rPr>
        <w:t>清单</w:t>
      </w:r>
    </w:p>
    <w:tbl>
      <w:tblPr>
        <w:tblW w:w="5000" w:type="pct"/>
        <w:tblLook w:val="0000" w:firstRow="0" w:lastRow="0" w:firstColumn="0" w:lastColumn="0" w:noHBand="0" w:noVBand="0"/>
      </w:tblPr>
      <w:tblGrid>
        <w:gridCol w:w="1030"/>
        <w:gridCol w:w="1399"/>
        <w:gridCol w:w="624"/>
        <w:gridCol w:w="577"/>
        <w:gridCol w:w="921"/>
        <w:gridCol w:w="1113"/>
        <w:gridCol w:w="1220"/>
        <w:gridCol w:w="1412"/>
      </w:tblGrid>
      <w:tr w:rsidR="00DE4553" w:rsidRPr="00B14D83" w14:paraId="17781DED" w14:textId="6531A1C0" w:rsidTr="009A3FD1">
        <w:trPr>
          <w:trHeight w:val="670"/>
        </w:trPr>
        <w:tc>
          <w:tcPr>
            <w:tcW w:w="621" w:type="pct"/>
            <w:tcBorders>
              <w:top w:val="single" w:sz="4" w:space="0" w:color="auto"/>
              <w:left w:val="single" w:sz="4" w:space="0" w:color="auto"/>
              <w:bottom w:val="single" w:sz="4" w:space="0" w:color="auto"/>
              <w:right w:val="single" w:sz="4" w:space="0" w:color="auto"/>
            </w:tcBorders>
            <w:vAlign w:val="center"/>
          </w:tcPr>
          <w:p w14:paraId="06985B33"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序号</w:t>
            </w:r>
          </w:p>
        </w:tc>
        <w:tc>
          <w:tcPr>
            <w:tcW w:w="843" w:type="pct"/>
            <w:tcBorders>
              <w:top w:val="single" w:sz="4" w:space="0" w:color="auto"/>
              <w:left w:val="single" w:sz="4" w:space="0" w:color="auto"/>
              <w:bottom w:val="single" w:sz="4" w:space="0" w:color="auto"/>
              <w:right w:val="single" w:sz="4" w:space="0" w:color="auto"/>
            </w:tcBorders>
            <w:vAlign w:val="center"/>
          </w:tcPr>
          <w:p w14:paraId="1DEF626F"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项目名称</w:t>
            </w:r>
          </w:p>
        </w:tc>
        <w:tc>
          <w:tcPr>
            <w:tcW w:w="376" w:type="pct"/>
            <w:tcBorders>
              <w:top w:val="single" w:sz="4" w:space="0" w:color="auto"/>
              <w:left w:val="single" w:sz="4" w:space="0" w:color="auto"/>
              <w:bottom w:val="single" w:sz="4" w:space="0" w:color="auto"/>
              <w:right w:val="single" w:sz="4" w:space="0" w:color="auto"/>
            </w:tcBorders>
            <w:vAlign w:val="center"/>
          </w:tcPr>
          <w:p w14:paraId="03A00AEE"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计量</w:t>
            </w:r>
            <w:r w:rsidRPr="00B14D83">
              <w:rPr>
                <w:rFonts w:ascii="宋体" w:eastAsia="宋体" w:hAnsi="宋体" w:cs="宋体" w:hint="eastAsia"/>
                <w:kern w:val="0"/>
                <w:sz w:val="18"/>
                <w:szCs w:val="18"/>
                <w14:ligatures w14:val="none"/>
              </w:rPr>
              <w:br/>
              <w:t>单位</w:t>
            </w:r>
          </w:p>
        </w:tc>
        <w:tc>
          <w:tcPr>
            <w:tcW w:w="348" w:type="pct"/>
            <w:tcBorders>
              <w:top w:val="single" w:sz="4" w:space="0" w:color="auto"/>
              <w:left w:val="single" w:sz="4" w:space="0" w:color="auto"/>
              <w:bottom w:val="single" w:sz="4" w:space="0" w:color="auto"/>
              <w:right w:val="single" w:sz="4" w:space="0" w:color="auto"/>
            </w:tcBorders>
            <w:vAlign w:val="center"/>
          </w:tcPr>
          <w:p w14:paraId="2DCFEE5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工程</w:t>
            </w:r>
            <w:r w:rsidRPr="00B14D83">
              <w:rPr>
                <w:rFonts w:ascii="宋体" w:eastAsia="宋体" w:hAnsi="宋体" w:cs="宋体" w:hint="eastAsia"/>
                <w:kern w:val="0"/>
                <w:sz w:val="18"/>
                <w:szCs w:val="18"/>
                <w14:ligatures w14:val="none"/>
              </w:rPr>
              <w:br/>
              <w:t>数量</w:t>
            </w:r>
          </w:p>
        </w:tc>
        <w:tc>
          <w:tcPr>
            <w:tcW w:w="555" w:type="pct"/>
            <w:tcBorders>
              <w:top w:val="single" w:sz="4" w:space="0" w:color="auto"/>
              <w:left w:val="single" w:sz="4" w:space="0" w:color="auto"/>
              <w:bottom w:val="single" w:sz="4" w:space="0" w:color="auto"/>
              <w:right w:val="single" w:sz="4" w:space="0" w:color="auto"/>
            </w:tcBorders>
          </w:tcPr>
          <w:p w14:paraId="1CF6EA41" w14:textId="77777777" w:rsidR="00DE4553" w:rsidRPr="00B14D83" w:rsidRDefault="00DE4553" w:rsidP="00B14D83">
            <w:pPr>
              <w:widowControl/>
              <w:spacing w:after="0" w:line="240" w:lineRule="auto"/>
              <w:jc w:val="both"/>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不含税单价</w:t>
            </w:r>
          </w:p>
        </w:tc>
        <w:tc>
          <w:tcPr>
            <w:tcW w:w="671" w:type="pct"/>
            <w:tcBorders>
              <w:top w:val="single" w:sz="4" w:space="0" w:color="auto"/>
              <w:left w:val="single" w:sz="4" w:space="0" w:color="auto"/>
              <w:bottom w:val="single" w:sz="4" w:space="0" w:color="auto"/>
              <w:right w:val="single" w:sz="4" w:space="0" w:color="auto"/>
            </w:tcBorders>
          </w:tcPr>
          <w:p w14:paraId="47857C01"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含税单价</w:t>
            </w:r>
          </w:p>
        </w:tc>
        <w:tc>
          <w:tcPr>
            <w:tcW w:w="735" w:type="pct"/>
            <w:tcBorders>
              <w:top w:val="single" w:sz="4" w:space="0" w:color="auto"/>
              <w:left w:val="single" w:sz="4" w:space="0" w:color="auto"/>
              <w:bottom w:val="single" w:sz="4" w:space="0" w:color="auto"/>
              <w:right w:val="single" w:sz="4" w:space="0" w:color="auto"/>
            </w:tcBorders>
          </w:tcPr>
          <w:p w14:paraId="66F31BA3"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含税合计</w:t>
            </w:r>
          </w:p>
        </w:tc>
        <w:tc>
          <w:tcPr>
            <w:tcW w:w="851" w:type="pct"/>
            <w:tcBorders>
              <w:top w:val="single" w:sz="4" w:space="0" w:color="auto"/>
              <w:left w:val="single" w:sz="4" w:space="0" w:color="auto"/>
              <w:bottom w:val="single" w:sz="4" w:space="0" w:color="auto"/>
              <w:right w:val="single" w:sz="4" w:space="0" w:color="auto"/>
            </w:tcBorders>
          </w:tcPr>
          <w:p w14:paraId="3C17347E" w14:textId="27045AB0"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备注</w:t>
            </w:r>
          </w:p>
        </w:tc>
      </w:tr>
      <w:tr w:rsidR="004B1258" w:rsidRPr="00B14D83" w14:paraId="5D37A3B4" w14:textId="61459545" w:rsidTr="004B1258">
        <w:trPr>
          <w:trHeight w:val="345"/>
        </w:trPr>
        <w:tc>
          <w:tcPr>
            <w:tcW w:w="621" w:type="pct"/>
            <w:tcBorders>
              <w:top w:val="nil"/>
              <w:left w:val="single" w:sz="4" w:space="0" w:color="auto"/>
              <w:bottom w:val="single" w:sz="4" w:space="0" w:color="auto"/>
              <w:right w:val="single" w:sz="4" w:space="0" w:color="auto"/>
            </w:tcBorders>
            <w:noWrap/>
            <w:vAlign w:val="center"/>
          </w:tcPr>
          <w:p w14:paraId="7620BB2D" w14:textId="77777777" w:rsidR="004B1258" w:rsidRPr="00B14D83" w:rsidRDefault="004B1258"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一</w:t>
            </w:r>
          </w:p>
        </w:tc>
        <w:tc>
          <w:tcPr>
            <w:tcW w:w="4379" w:type="pct"/>
            <w:gridSpan w:val="7"/>
            <w:tcBorders>
              <w:top w:val="nil"/>
              <w:left w:val="nil"/>
              <w:bottom w:val="single" w:sz="4" w:space="0" w:color="auto"/>
              <w:right w:val="single" w:sz="4" w:space="0" w:color="auto"/>
            </w:tcBorders>
            <w:vAlign w:val="center"/>
          </w:tcPr>
          <w:p w14:paraId="457C6D8E" w14:textId="13A53B8E" w:rsidR="004B1258" w:rsidRPr="004B1258" w:rsidRDefault="004B1258" w:rsidP="004B1258">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湿式报警阀组移位及喷淋头</w:t>
            </w:r>
          </w:p>
        </w:tc>
      </w:tr>
      <w:tr w:rsidR="00DE4553" w:rsidRPr="00B14D83" w14:paraId="1EAD8319" w14:textId="5183B33B"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3A90180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843" w:type="pct"/>
            <w:tcBorders>
              <w:top w:val="nil"/>
              <w:left w:val="nil"/>
              <w:bottom w:val="single" w:sz="4" w:space="0" w:color="auto"/>
              <w:right w:val="single" w:sz="4" w:space="0" w:color="auto"/>
            </w:tcBorders>
            <w:vAlign w:val="center"/>
          </w:tcPr>
          <w:p w14:paraId="44F6334F"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水喷淋镀锌钢管DN100</w:t>
            </w:r>
          </w:p>
        </w:tc>
        <w:tc>
          <w:tcPr>
            <w:tcW w:w="376" w:type="pct"/>
            <w:tcBorders>
              <w:top w:val="single" w:sz="4" w:space="0" w:color="auto"/>
              <w:left w:val="nil"/>
              <w:bottom w:val="single" w:sz="4" w:space="0" w:color="auto"/>
              <w:right w:val="single" w:sz="4" w:space="0" w:color="auto"/>
            </w:tcBorders>
            <w:noWrap/>
            <w:vAlign w:val="center"/>
          </w:tcPr>
          <w:p w14:paraId="341B4015"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m</w:t>
            </w:r>
          </w:p>
        </w:tc>
        <w:tc>
          <w:tcPr>
            <w:tcW w:w="348" w:type="pct"/>
            <w:tcBorders>
              <w:top w:val="single" w:sz="4" w:space="0" w:color="auto"/>
              <w:left w:val="single" w:sz="4" w:space="0" w:color="auto"/>
              <w:bottom w:val="single" w:sz="4" w:space="0" w:color="auto"/>
              <w:right w:val="single" w:sz="4" w:space="0" w:color="auto"/>
            </w:tcBorders>
            <w:noWrap/>
            <w:vAlign w:val="center"/>
          </w:tcPr>
          <w:p w14:paraId="14762C11"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3 </w:t>
            </w:r>
          </w:p>
        </w:tc>
        <w:tc>
          <w:tcPr>
            <w:tcW w:w="555" w:type="pct"/>
            <w:tcBorders>
              <w:top w:val="single" w:sz="4" w:space="0" w:color="auto"/>
              <w:left w:val="single" w:sz="4" w:space="0" w:color="auto"/>
              <w:bottom w:val="single" w:sz="4" w:space="0" w:color="auto"/>
              <w:right w:val="single" w:sz="4" w:space="0" w:color="auto"/>
            </w:tcBorders>
          </w:tcPr>
          <w:p w14:paraId="148531C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54D2D869"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37C5146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447FC5A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1E6F3111" w14:textId="74CFAFF3"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018B2656"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2</w:t>
            </w:r>
          </w:p>
        </w:tc>
        <w:tc>
          <w:tcPr>
            <w:tcW w:w="843" w:type="pct"/>
            <w:tcBorders>
              <w:top w:val="nil"/>
              <w:left w:val="nil"/>
              <w:bottom w:val="single" w:sz="4" w:space="0" w:color="auto"/>
              <w:right w:val="single" w:sz="4" w:space="0" w:color="auto"/>
            </w:tcBorders>
            <w:vAlign w:val="center"/>
          </w:tcPr>
          <w:p w14:paraId="524A52F6"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水喷淋镀锌钢管DN50</w:t>
            </w:r>
          </w:p>
        </w:tc>
        <w:tc>
          <w:tcPr>
            <w:tcW w:w="376" w:type="pct"/>
            <w:tcBorders>
              <w:top w:val="single" w:sz="4" w:space="0" w:color="auto"/>
              <w:left w:val="nil"/>
              <w:bottom w:val="single" w:sz="4" w:space="0" w:color="auto"/>
              <w:right w:val="single" w:sz="4" w:space="0" w:color="auto"/>
            </w:tcBorders>
            <w:noWrap/>
            <w:vAlign w:val="center"/>
          </w:tcPr>
          <w:p w14:paraId="085D772C"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m</w:t>
            </w:r>
          </w:p>
        </w:tc>
        <w:tc>
          <w:tcPr>
            <w:tcW w:w="348" w:type="pct"/>
            <w:tcBorders>
              <w:top w:val="single" w:sz="4" w:space="0" w:color="auto"/>
              <w:left w:val="single" w:sz="4" w:space="0" w:color="auto"/>
              <w:bottom w:val="single" w:sz="4" w:space="0" w:color="auto"/>
              <w:right w:val="single" w:sz="4" w:space="0" w:color="auto"/>
            </w:tcBorders>
            <w:noWrap/>
            <w:vAlign w:val="center"/>
          </w:tcPr>
          <w:p w14:paraId="04B17CB9"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2 </w:t>
            </w:r>
          </w:p>
        </w:tc>
        <w:tc>
          <w:tcPr>
            <w:tcW w:w="555" w:type="pct"/>
            <w:tcBorders>
              <w:top w:val="single" w:sz="4" w:space="0" w:color="auto"/>
              <w:left w:val="single" w:sz="4" w:space="0" w:color="auto"/>
              <w:bottom w:val="single" w:sz="4" w:space="0" w:color="auto"/>
              <w:right w:val="single" w:sz="4" w:space="0" w:color="auto"/>
            </w:tcBorders>
          </w:tcPr>
          <w:p w14:paraId="280A7F5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35C477BD"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4D32518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5E9DF443"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551DD6E1" w14:textId="6CB09943"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2ABA1E69"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3</w:t>
            </w:r>
          </w:p>
        </w:tc>
        <w:tc>
          <w:tcPr>
            <w:tcW w:w="843" w:type="pct"/>
            <w:tcBorders>
              <w:top w:val="nil"/>
              <w:left w:val="nil"/>
              <w:bottom w:val="single" w:sz="4" w:space="0" w:color="auto"/>
              <w:right w:val="single" w:sz="4" w:space="0" w:color="auto"/>
            </w:tcBorders>
            <w:vAlign w:val="center"/>
          </w:tcPr>
          <w:p w14:paraId="412D75B1"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闸阀移位安装   DN100</w:t>
            </w:r>
          </w:p>
        </w:tc>
        <w:tc>
          <w:tcPr>
            <w:tcW w:w="376" w:type="pct"/>
            <w:tcBorders>
              <w:top w:val="single" w:sz="4" w:space="0" w:color="auto"/>
              <w:left w:val="nil"/>
              <w:bottom w:val="single" w:sz="4" w:space="0" w:color="auto"/>
              <w:right w:val="single" w:sz="4" w:space="0" w:color="auto"/>
            </w:tcBorders>
            <w:noWrap/>
            <w:vAlign w:val="center"/>
          </w:tcPr>
          <w:p w14:paraId="0808CF16"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个</w:t>
            </w:r>
          </w:p>
        </w:tc>
        <w:tc>
          <w:tcPr>
            <w:tcW w:w="348" w:type="pct"/>
            <w:tcBorders>
              <w:top w:val="single" w:sz="4" w:space="0" w:color="auto"/>
              <w:left w:val="single" w:sz="4" w:space="0" w:color="auto"/>
              <w:bottom w:val="single" w:sz="4" w:space="0" w:color="auto"/>
              <w:right w:val="single" w:sz="4" w:space="0" w:color="auto"/>
            </w:tcBorders>
            <w:noWrap/>
            <w:vAlign w:val="center"/>
          </w:tcPr>
          <w:p w14:paraId="54FD32EB"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1 </w:t>
            </w:r>
          </w:p>
        </w:tc>
        <w:tc>
          <w:tcPr>
            <w:tcW w:w="555" w:type="pct"/>
            <w:tcBorders>
              <w:top w:val="single" w:sz="4" w:space="0" w:color="auto"/>
              <w:left w:val="single" w:sz="4" w:space="0" w:color="auto"/>
              <w:bottom w:val="single" w:sz="4" w:space="0" w:color="auto"/>
              <w:right w:val="single" w:sz="4" w:space="0" w:color="auto"/>
            </w:tcBorders>
          </w:tcPr>
          <w:p w14:paraId="1097367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14124071"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1B3ED92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4DF480E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4F145B71" w14:textId="3801BE36"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74C95F89"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4</w:t>
            </w:r>
          </w:p>
        </w:tc>
        <w:tc>
          <w:tcPr>
            <w:tcW w:w="843" w:type="pct"/>
            <w:tcBorders>
              <w:top w:val="nil"/>
              <w:left w:val="nil"/>
              <w:bottom w:val="single" w:sz="4" w:space="0" w:color="auto"/>
              <w:right w:val="single" w:sz="4" w:space="0" w:color="auto"/>
            </w:tcBorders>
            <w:vAlign w:val="center"/>
          </w:tcPr>
          <w:p w14:paraId="6C62F6E4"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湿式报警阀移位安装  DN100</w:t>
            </w:r>
          </w:p>
        </w:tc>
        <w:tc>
          <w:tcPr>
            <w:tcW w:w="376" w:type="pct"/>
            <w:tcBorders>
              <w:top w:val="single" w:sz="4" w:space="0" w:color="auto"/>
              <w:left w:val="nil"/>
              <w:bottom w:val="single" w:sz="4" w:space="0" w:color="auto"/>
              <w:right w:val="single" w:sz="4" w:space="0" w:color="auto"/>
            </w:tcBorders>
            <w:noWrap/>
            <w:vAlign w:val="center"/>
          </w:tcPr>
          <w:p w14:paraId="2BA666DD"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组</w:t>
            </w:r>
          </w:p>
        </w:tc>
        <w:tc>
          <w:tcPr>
            <w:tcW w:w="348" w:type="pct"/>
            <w:tcBorders>
              <w:top w:val="single" w:sz="4" w:space="0" w:color="auto"/>
              <w:left w:val="single" w:sz="4" w:space="0" w:color="auto"/>
              <w:bottom w:val="single" w:sz="4" w:space="0" w:color="auto"/>
              <w:right w:val="single" w:sz="4" w:space="0" w:color="auto"/>
            </w:tcBorders>
            <w:noWrap/>
            <w:vAlign w:val="center"/>
          </w:tcPr>
          <w:p w14:paraId="29C504A1"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1 </w:t>
            </w:r>
          </w:p>
        </w:tc>
        <w:tc>
          <w:tcPr>
            <w:tcW w:w="555" w:type="pct"/>
            <w:tcBorders>
              <w:top w:val="single" w:sz="4" w:space="0" w:color="auto"/>
              <w:left w:val="single" w:sz="4" w:space="0" w:color="auto"/>
              <w:bottom w:val="single" w:sz="4" w:space="0" w:color="auto"/>
              <w:right w:val="single" w:sz="4" w:space="0" w:color="auto"/>
            </w:tcBorders>
          </w:tcPr>
          <w:p w14:paraId="064F4DE3"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2B6BB630"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5E39162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35EB0279"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72E5F71C" w14:textId="13CAA22B"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5B04E68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5</w:t>
            </w:r>
          </w:p>
        </w:tc>
        <w:tc>
          <w:tcPr>
            <w:tcW w:w="843" w:type="pct"/>
            <w:tcBorders>
              <w:top w:val="nil"/>
              <w:left w:val="nil"/>
              <w:bottom w:val="single" w:sz="4" w:space="0" w:color="auto"/>
              <w:right w:val="single" w:sz="4" w:space="0" w:color="auto"/>
            </w:tcBorders>
            <w:vAlign w:val="center"/>
          </w:tcPr>
          <w:p w14:paraId="660B9E48"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电线路移位安装</w:t>
            </w:r>
          </w:p>
        </w:tc>
        <w:tc>
          <w:tcPr>
            <w:tcW w:w="376" w:type="pct"/>
            <w:tcBorders>
              <w:top w:val="single" w:sz="4" w:space="0" w:color="auto"/>
              <w:left w:val="nil"/>
              <w:bottom w:val="single" w:sz="4" w:space="0" w:color="auto"/>
              <w:right w:val="single" w:sz="4" w:space="0" w:color="auto"/>
            </w:tcBorders>
            <w:noWrap/>
            <w:vAlign w:val="center"/>
          </w:tcPr>
          <w:p w14:paraId="66C40B91"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项</w:t>
            </w:r>
          </w:p>
        </w:tc>
        <w:tc>
          <w:tcPr>
            <w:tcW w:w="348" w:type="pct"/>
            <w:tcBorders>
              <w:top w:val="single" w:sz="4" w:space="0" w:color="auto"/>
              <w:left w:val="single" w:sz="4" w:space="0" w:color="auto"/>
              <w:bottom w:val="single" w:sz="4" w:space="0" w:color="auto"/>
              <w:right w:val="single" w:sz="4" w:space="0" w:color="auto"/>
            </w:tcBorders>
            <w:noWrap/>
            <w:vAlign w:val="center"/>
          </w:tcPr>
          <w:p w14:paraId="09FCAA99"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1 </w:t>
            </w:r>
          </w:p>
        </w:tc>
        <w:tc>
          <w:tcPr>
            <w:tcW w:w="555" w:type="pct"/>
            <w:tcBorders>
              <w:top w:val="single" w:sz="4" w:space="0" w:color="auto"/>
              <w:left w:val="single" w:sz="4" w:space="0" w:color="auto"/>
              <w:bottom w:val="single" w:sz="4" w:space="0" w:color="auto"/>
              <w:right w:val="single" w:sz="4" w:space="0" w:color="auto"/>
            </w:tcBorders>
          </w:tcPr>
          <w:p w14:paraId="3D2958C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764039D6"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18F7BBA2"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5FBC06A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390A5045" w14:textId="4B5886B1"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7B45F563"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6</w:t>
            </w:r>
          </w:p>
        </w:tc>
        <w:tc>
          <w:tcPr>
            <w:tcW w:w="843" w:type="pct"/>
            <w:tcBorders>
              <w:top w:val="nil"/>
              <w:left w:val="nil"/>
              <w:bottom w:val="single" w:sz="4" w:space="0" w:color="auto"/>
              <w:right w:val="single" w:sz="4" w:space="0" w:color="auto"/>
            </w:tcBorders>
            <w:vAlign w:val="center"/>
          </w:tcPr>
          <w:p w14:paraId="45E3DFDC"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自动喷淋系统通水试验</w:t>
            </w:r>
          </w:p>
        </w:tc>
        <w:tc>
          <w:tcPr>
            <w:tcW w:w="376" w:type="pct"/>
            <w:tcBorders>
              <w:top w:val="single" w:sz="4" w:space="0" w:color="auto"/>
              <w:left w:val="nil"/>
              <w:bottom w:val="single" w:sz="4" w:space="0" w:color="auto"/>
              <w:right w:val="single" w:sz="4" w:space="0" w:color="auto"/>
            </w:tcBorders>
            <w:noWrap/>
            <w:vAlign w:val="center"/>
          </w:tcPr>
          <w:p w14:paraId="520FCF5E"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项</w:t>
            </w:r>
          </w:p>
        </w:tc>
        <w:tc>
          <w:tcPr>
            <w:tcW w:w="348" w:type="pct"/>
            <w:tcBorders>
              <w:top w:val="single" w:sz="4" w:space="0" w:color="auto"/>
              <w:left w:val="single" w:sz="4" w:space="0" w:color="auto"/>
              <w:bottom w:val="single" w:sz="4" w:space="0" w:color="auto"/>
              <w:right w:val="single" w:sz="4" w:space="0" w:color="auto"/>
            </w:tcBorders>
            <w:noWrap/>
            <w:vAlign w:val="center"/>
          </w:tcPr>
          <w:p w14:paraId="439317D3"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1 </w:t>
            </w:r>
          </w:p>
        </w:tc>
        <w:tc>
          <w:tcPr>
            <w:tcW w:w="555" w:type="pct"/>
            <w:tcBorders>
              <w:top w:val="single" w:sz="4" w:space="0" w:color="auto"/>
              <w:left w:val="single" w:sz="4" w:space="0" w:color="auto"/>
              <w:bottom w:val="single" w:sz="4" w:space="0" w:color="auto"/>
              <w:right w:val="single" w:sz="4" w:space="0" w:color="auto"/>
            </w:tcBorders>
          </w:tcPr>
          <w:p w14:paraId="7D05C8D9"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61F72CC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627EE45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1E341376"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68231AE0" w14:textId="4EDB6391"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5BB6342B"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7</w:t>
            </w:r>
          </w:p>
        </w:tc>
        <w:tc>
          <w:tcPr>
            <w:tcW w:w="843" w:type="pct"/>
            <w:tcBorders>
              <w:top w:val="nil"/>
              <w:left w:val="nil"/>
              <w:bottom w:val="single" w:sz="4" w:space="0" w:color="auto"/>
              <w:right w:val="single" w:sz="4" w:space="0" w:color="auto"/>
            </w:tcBorders>
            <w:vAlign w:val="center"/>
          </w:tcPr>
          <w:p w14:paraId="77FC2BEF"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喷淋头更换</w:t>
            </w:r>
          </w:p>
        </w:tc>
        <w:tc>
          <w:tcPr>
            <w:tcW w:w="376" w:type="pct"/>
            <w:tcBorders>
              <w:top w:val="single" w:sz="4" w:space="0" w:color="auto"/>
              <w:left w:val="nil"/>
              <w:bottom w:val="single" w:sz="4" w:space="0" w:color="auto"/>
              <w:right w:val="single" w:sz="4" w:space="0" w:color="auto"/>
            </w:tcBorders>
            <w:noWrap/>
            <w:vAlign w:val="center"/>
          </w:tcPr>
          <w:p w14:paraId="202E799F"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个</w:t>
            </w:r>
          </w:p>
        </w:tc>
        <w:tc>
          <w:tcPr>
            <w:tcW w:w="348" w:type="pct"/>
            <w:tcBorders>
              <w:top w:val="single" w:sz="4" w:space="0" w:color="auto"/>
              <w:left w:val="single" w:sz="4" w:space="0" w:color="auto"/>
              <w:bottom w:val="single" w:sz="4" w:space="0" w:color="auto"/>
              <w:right w:val="single" w:sz="4" w:space="0" w:color="auto"/>
            </w:tcBorders>
            <w:noWrap/>
            <w:vAlign w:val="center"/>
          </w:tcPr>
          <w:p w14:paraId="31FC7DBD"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50 </w:t>
            </w:r>
          </w:p>
        </w:tc>
        <w:tc>
          <w:tcPr>
            <w:tcW w:w="555" w:type="pct"/>
            <w:tcBorders>
              <w:top w:val="single" w:sz="4" w:space="0" w:color="auto"/>
              <w:left w:val="single" w:sz="4" w:space="0" w:color="auto"/>
              <w:bottom w:val="single" w:sz="4" w:space="0" w:color="auto"/>
              <w:right w:val="single" w:sz="4" w:space="0" w:color="auto"/>
            </w:tcBorders>
          </w:tcPr>
          <w:p w14:paraId="3E707F3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7CCE679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156894D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51879960"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0D7357A0" w14:textId="5A13E0B3"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25CAFF9C"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8</w:t>
            </w:r>
          </w:p>
        </w:tc>
        <w:tc>
          <w:tcPr>
            <w:tcW w:w="843" w:type="pct"/>
            <w:tcBorders>
              <w:top w:val="nil"/>
              <w:left w:val="nil"/>
              <w:bottom w:val="single" w:sz="4" w:space="0" w:color="auto"/>
              <w:right w:val="single" w:sz="4" w:space="0" w:color="auto"/>
            </w:tcBorders>
            <w:vAlign w:val="center"/>
          </w:tcPr>
          <w:p w14:paraId="77BCBD4A"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水流指示器</w:t>
            </w:r>
          </w:p>
        </w:tc>
        <w:tc>
          <w:tcPr>
            <w:tcW w:w="376" w:type="pct"/>
            <w:tcBorders>
              <w:top w:val="single" w:sz="4" w:space="0" w:color="auto"/>
              <w:left w:val="nil"/>
              <w:bottom w:val="single" w:sz="4" w:space="0" w:color="auto"/>
              <w:right w:val="single" w:sz="4" w:space="0" w:color="auto"/>
            </w:tcBorders>
            <w:noWrap/>
            <w:vAlign w:val="center"/>
          </w:tcPr>
          <w:p w14:paraId="1EB6B3E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个</w:t>
            </w:r>
          </w:p>
        </w:tc>
        <w:tc>
          <w:tcPr>
            <w:tcW w:w="348" w:type="pct"/>
            <w:tcBorders>
              <w:top w:val="single" w:sz="4" w:space="0" w:color="auto"/>
              <w:left w:val="single" w:sz="4" w:space="0" w:color="auto"/>
              <w:bottom w:val="single" w:sz="4" w:space="0" w:color="auto"/>
              <w:right w:val="single" w:sz="4" w:space="0" w:color="auto"/>
            </w:tcBorders>
            <w:noWrap/>
            <w:vAlign w:val="center"/>
          </w:tcPr>
          <w:p w14:paraId="621F52BE"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 xml:space="preserve">2 </w:t>
            </w:r>
          </w:p>
        </w:tc>
        <w:tc>
          <w:tcPr>
            <w:tcW w:w="555" w:type="pct"/>
            <w:tcBorders>
              <w:top w:val="single" w:sz="4" w:space="0" w:color="auto"/>
              <w:left w:val="single" w:sz="4" w:space="0" w:color="auto"/>
              <w:bottom w:val="single" w:sz="4" w:space="0" w:color="auto"/>
              <w:right w:val="single" w:sz="4" w:space="0" w:color="auto"/>
            </w:tcBorders>
          </w:tcPr>
          <w:p w14:paraId="66B62FF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765B1AF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2026D98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47A01149"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9A3FD1" w:rsidRPr="00B14D83" w14:paraId="1A815633" w14:textId="62C40AB0"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1CF55138" w14:textId="77777777" w:rsidR="009A3FD1" w:rsidRPr="00B14D83" w:rsidRDefault="009A3FD1"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二</w:t>
            </w:r>
          </w:p>
        </w:tc>
        <w:tc>
          <w:tcPr>
            <w:tcW w:w="4379" w:type="pct"/>
            <w:gridSpan w:val="7"/>
            <w:tcBorders>
              <w:top w:val="nil"/>
              <w:left w:val="nil"/>
              <w:bottom w:val="single" w:sz="4" w:space="0" w:color="auto"/>
              <w:right w:val="single" w:sz="4" w:space="0" w:color="auto"/>
            </w:tcBorders>
            <w:vAlign w:val="center"/>
          </w:tcPr>
          <w:p w14:paraId="15DAF4BB" w14:textId="58A5DFE5" w:rsidR="009A3FD1" w:rsidRPr="009A3FD1" w:rsidRDefault="009A3FD1" w:rsidP="009A3FD1">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火灾自动报警系统</w:t>
            </w:r>
          </w:p>
        </w:tc>
      </w:tr>
      <w:tr w:rsidR="00DE4553" w:rsidRPr="00B14D83" w14:paraId="6ED921AF" w14:textId="0BEB67E7"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6ED49806"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843" w:type="pct"/>
            <w:tcBorders>
              <w:top w:val="nil"/>
              <w:left w:val="nil"/>
              <w:bottom w:val="single" w:sz="4" w:space="0" w:color="auto"/>
              <w:right w:val="single" w:sz="4" w:space="0" w:color="auto"/>
            </w:tcBorders>
            <w:vAlign w:val="center"/>
          </w:tcPr>
          <w:p w14:paraId="6CD9128A"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点型光电感烟火灾探测器更换</w:t>
            </w:r>
          </w:p>
        </w:tc>
        <w:tc>
          <w:tcPr>
            <w:tcW w:w="376" w:type="pct"/>
            <w:tcBorders>
              <w:top w:val="single" w:sz="4" w:space="0" w:color="auto"/>
              <w:left w:val="nil"/>
              <w:bottom w:val="single" w:sz="4" w:space="0" w:color="auto"/>
              <w:right w:val="single" w:sz="4" w:space="0" w:color="auto"/>
            </w:tcBorders>
            <w:noWrap/>
            <w:vAlign w:val="center"/>
          </w:tcPr>
          <w:p w14:paraId="5EA93BC8"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只</w:t>
            </w:r>
          </w:p>
        </w:tc>
        <w:tc>
          <w:tcPr>
            <w:tcW w:w="348" w:type="pct"/>
            <w:tcBorders>
              <w:top w:val="single" w:sz="4" w:space="0" w:color="auto"/>
              <w:left w:val="single" w:sz="4" w:space="0" w:color="auto"/>
              <w:bottom w:val="single" w:sz="4" w:space="0" w:color="auto"/>
              <w:right w:val="single" w:sz="4" w:space="0" w:color="auto"/>
            </w:tcBorders>
            <w:noWrap/>
            <w:vAlign w:val="center"/>
          </w:tcPr>
          <w:p w14:paraId="1D67470B"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20</w:t>
            </w:r>
          </w:p>
        </w:tc>
        <w:tc>
          <w:tcPr>
            <w:tcW w:w="555" w:type="pct"/>
            <w:tcBorders>
              <w:top w:val="single" w:sz="4" w:space="0" w:color="auto"/>
              <w:left w:val="single" w:sz="4" w:space="0" w:color="auto"/>
              <w:bottom w:val="single" w:sz="4" w:space="0" w:color="auto"/>
              <w:right w:val="single" w:sz="4" w:space="0" w:color="auto"/>
            </w:tcBorders>
          </w:tcPr>
          <w:p w14:paraId="1E1D2D3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605D587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7818EA1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60FDC4B6"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7AAB3AE8" w14:textId="02705203"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1AEE32BC"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2</w:t>
            </w:r>
          </w:p>
        </w:tc>
        <w:tc>
          <w:tcPr>
            <w:tcW w:w="843" w:type="pct"/>
            <w:tcBorders>
              <w:top w:val="nil"/>
              <w:left w:val="nil"/>
              <w:bottom w:val="single" w:sz="4" w:space="0" w:color="auto"/>
              <w:right w:val="single" w:sz="4" w:space="0" w:color="auto"/>
            </w:tcBorders>
            <w:vAlign w:val="center"/>
          </w:tcPr>
          <w:p w14:paraId="3F1D0906"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手动报警按钮更换</w:t>
            </w:r>
          </w:p>
        </w:tc>
        <w:tc>
          <w:tcPr>
            <w:tcW w:w="376" w:type="pct"/>
            <w:tcBorders>
              <w:top w:val="single" w:sz="4" w:space="0" w:color="auto"/>
              <w:left w:val="nil"/>
              <w:bottom w:val="single" w:sz="4" w:space="0" w:color="auto"/>
              <w:right w:val="single" w:sz="4" w:space="0" w:color="auto"/>
            </w:tcBorders>
            <w:noWrap/>
            <w:vAlign w:val="center"/>
          </w:tcPr>
          <w:p w14:paraId="57F003E5"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只</w:t>
            </w:r>
          </w:p>
        </w:tc>
        <w:tc>
          <w:tcPr>
            <w:tcW w:w="348" w:type="pct"/>
            <w:tcBorders>
              <w:top w:val="single" w:sz="4" w:space="0" w:color="auto"/>
              <w:left w:val="single" w:sz="4" w:space="0" w:color="auto"/>
              <w:bottom w:val="single" w:sz="4" w:space="0" w:color="auto"/>
              <w:right w:val="single" w:sz="4" w:space="0" w:color="auto"/>
            </w:tcBorders>
            <w:noWrap/>
            <w:vAlign w:val="center"/>
          </w:tcPr>
          <w:p w14:paraId="2DD2446E"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8</w:t>
            </w:r>
          </w:p>
        </w:tc>
        <w:tc>
          <w:tcPr>
            <w:tcW w:w="555" w:type="pct"/>
            <w:tcBorders>
              <w:top w:val="single" w:sz="4" w:space="0" w:color="auto"/>
              <w:left w:val="single" w:sz="4" w:space="0" w:color="auto"/>
              <w:bottom w:val="single" w:sz="4" w:space="0" w:color="auto"/>
              <w:right w:val="single" w:sz="4" w:space="0" w:color="auto"/>
            </w:tcBorders>
          </w:tcPr>
          <w:p w14:paraId="7697FA70"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3F6F89A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3500CC52"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2A06F30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2B9EEA93" w14:textId="67A69815"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15FFBD5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lastRenderedPageBreak/>
              <w:t>3</w:t>
            </w:r>
          </w:p>
        </w:tc>
        <w:tc>
          <w:tcPr>
            <w:tcW w:w="843" w:type="pct"/>
            <w:tcBorders>
              <w:top w:val="nil"/>
              <w:left w:val="nil"/>
              <w:bottom w:val="single" w:sz="4" w:space="0" w:color="auto"/>
              <w:right w:val="single" w:sz="4" w:space="0" w:color="auto"/>
            </w:tcBorders>
            <w:vAlign w:val="center"/>
          </w:tcPr>
          <w:p w14:paraId="0F0E5040"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消火栓按钮更换</w:t>
            </w:r>
          </w:p>
        </w:tc>
        <w:tc>
          <w:tcPr>
            <w:tcW w:w="376" w:type="pct"/>
            <w:tcBorders>
              <w:top w:val="single" w:sz="4" w:space="0" w:color="auto"/>
              <w:left w:val="nil"/>
              <w:bottom w:val="single" w:sz="4" w:space="0" w:color="auto"/>
              <w:right w:val="single" w:sz="4" w:space="0" w:color="auto"/>
            </w:tcBorders>
            <w:noWrap/>
            <w:vAlign w:val="center"/>
          </w:tcPr>
          <w:p w14:paraId="332964D8"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只</w:t>
            </w:r>
          </w:p>
        </w:tc>
        <w:tc>
          <w:tcPr>
            <w:tcW w:w="348" w:type="pct"/>
            <w:tcBorders>
              <w:top w:val="single" w:sz="4" w:space="0" w:color="auto"/>
              <w:left w:val="single" w:sz="4" w:space="0" w:color="auto"/>
              <w:bottom w:val="single" w:sz="4" w:space="0" w:color="auto"/>
              <w:right w:val="single" w:sz="4" w:space="0" w:color="auto"/>
            </w:tcBorders>
            <w:noWrap/>
            <w:vAlign w:val="center"/>
          </w:tcPr>
          <w:p w14:paraId="560E71C8"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4</w:t>
            </w:r>
          </w:p>
        </w:tc>
        <w:tc>
          <w:tcPr>
            <w:tcW w:w="555" w:type="pct"/>
            <w:tcBorders>
              <w:top w:val="single" w:sz="4" w:space="0" w:color="auto"/>
              <w:left w:val="single" w:sz="4" w:space="0" w:color="auto"/>
              <w:bottom w:val="single" w:sz="4" w:space="0" w:color="auto"/>
              <w:right w:val="single" w:sz="4" w:space="0" w:color="auto"/>
            </w:tcBorders>
          </w:tcPr>
          <w:p w14:paraId="032FF22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61699C9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2BA9C95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7D25391D"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7E85D366" w14:textId="180D056C"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0A99D19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4</w:t>
            </w:r>
          </w:p>
        </w:tc>
        <w:tc>
          <w:tcPr>
            <w:tcW w:w="843" w:type="pct"/>
            <w:tcBorders>
              <w:top w:val="nil"/>
              <w:left w:val="nil"/>
              <w:bottom w:val="single" w:sz="4" w:space="0" w:color="auto"/>
              <w:right w:val="single" w:sz="4" w:space="0" w:color="auto"/>
            </w:tcBorders>
            <w:vAlign w:val="center"/>
          </w:tcPr>
          <w:p w14:paraId="4A0931B7"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火灾报警控制器(联动型)主机更换</w:t>
            </w:r>
          </w:p>
        </w:tc>
        <w:tc>
          <w:tcPr>
            <w:tcW w:w="376" w:type="pct"/>
            <w:tcBorders>
              <w:top w:val="single" w:sz="4" w:space="0" w:color="auto"/>
              <w:left w:val="nil"/>
              <w:bottom w:val="single" w:sz="4" w:space="0" w:color="auto"/>
              <w:right w:val="single" w:sz="4" w:space="0" w:color="auto"/>
            </w:tcBorders>
            <w:noWrap/>
            <w:vAlign w:val="center"/>
          </w:tcPr>
          <w:p w14:paraId="5DC5205B"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台</w:t>
            </w:r>
          </w:p>
        </w:tc>
        <w:tc>
          <w:tcPr>
            <w:tcW w:w="348" w:type="pct"/>
            <w:tcBorders>
              <w:top w:val="single" w:sz="4" w:space="0" w:color="auto"/>
              <w:left w:val="single" w:sz="4" w:space="0" w:color="auto"/>
              <w:bottom w:val="single" w:sz="4" w:space="0" w:color="auto"/>
              <w:right w:val="single" w:sz="4" w:space="0" w:color="auto"/>
            </w:tcBorders>
            <w:noWrap/>
            <w:vAlign w:val="center"/>
          </w:tcPr>
          <w:p w14:paraId="6E772BF5"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6CDE3B3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24932F8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3D9454C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4695CBB0" w14:textId="6756F3E4"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r>
              <w:rPr>
                <w:rFonts w:ascii="宋体" w:eastAsia="宋体" w:hAnsi="宋体" w:cs="宋体" w:hint="eastAsia"/>
                <w:kern w:val="0"/>
                <w:sz w:val="20"/>
                <w:szCs w:val="20"/>
                <w14:ligatures w14:val="none"/>
              </w:rPr>
              <w:t>更换及移位</w:t>
            </w:r>
          </w:p>
        </w:tc>
      </w:tr>
      <w:tr w:rsidR="00DE4553" w:rsidRPr="00B14D83" w14:paraId="5C6FB656" w14:textId="7BB3F567"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6F0BE038"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5</w:t>
            </w:r>
          </w:p>
        </w:tc>
        <w:tc>
          <w:tcPr>
            <w:tcW w:w="843" w:type="pct"/>
            <w:tcBorders>
              <w:top w:val="nil"/>
              <w:left w:val="nil"/>
              <w:bottom w:val="single" w:sz="4" w:space="0" w:color="auto"/>
              <w:right w:val="single" w:sz="4" w:space="0" w:color="auto"/>
            </w:tcBorders>
            <w:vAlign w:val="center"/>
          </w:tcPr>
          <w:p w14:paraId="35A5C166"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消防广播主机更换</w:t>
            </w:r>
          </w:p>
        </w:tc>
        <w:tc>
          <w:tcPr>
            <w:tcW w:w="376" w:type="pct"/>
            <w:tcBorders>
              <w:top w:val="single" w:sz="4" w:space="0" w:color="auto"/>
              <w:left w:val="nil"/>
              <w:bottom w:val="single" w:sz="4" w:space="0" w:color="auto"/>
              <w:right w:val="single" w:sz="4" w:space="0" w:color="auto"/>
            </w:tcBorders>
            <w:noWrap/>
            <w:vAlign w:val="center"/>
          </w:tcPr>
          <w:p w14:paraId="32F9460A"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台</w:t>
            </w:r>
          </w:p>
        </w:tc>
        <w:tc>
          <w:tcPr>
            <w:tcW w:w="348" w:type="pct"/>
            <w:tcBorders>
              <w:top w:val="single" w:sz="4" w:space="0" w:color="auto"/>
              <w:left w:val="single" w:sz="4" w:space="0" w:color="auto"/>
              <w:bottom w:val="single" w:sz="4" w:space="0" w:color="auto"/>
              <w:right w:val="single" w:sz="4" w:space="0" w:color="auto"/>
            </w:tcBorders>
            <w:noWrap/>
            <w:vAlign w:val="center"/>
          </w:tcPr>
          <w:p w14:paraId="2000BB43"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571CB3B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032713B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0D2B97E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41DA61C9" w14:textId="0AF51235" w:rsidR="00DE4553" w:rsidRPr="00B14D83" w:rsidRDefault="009A3FD1" w:rsidP="00B14D83">
            <w:pPr>
              <w:widowControl/>
              <w:spacing w:after="0" w:line="240" w:lineRule="auto"/>
              <w:rPr>
                <w:rFonts w:ascii="Times New Roman" w:eastAsia="Times New Roman" w:hAnsi="Times New Roman" w:cs="Times New Roman"/>
                <w:kern w:val="0"/>
                <w:sz w:val="20"/>
                <w:szCs w:val="20"/>
                <w14:ligatures w14:val="none"/>
              </w:rPr>
            </w:pPr>
            <w:r>
              <w:rPr>
                <w:rFonts w:ascii="宋体" w:eastAsia="宋体" w:hAnsi="宋体" w:cs="宋体" w:hint="eastAsia"/>
                <w:kern w:val="0"/>
                <w:sz w:val="20"/>
                <w:szCs w:val="20"/>
                <w14:ligatures w14:val="none"/>
              </w:rPr>
              <w:t>更换及移位</w:t>
            </w:r>
          </w:p>
        </w:tc>
      </w:tr>
      <w:tr w:rsidR="00DE4553" w:rsidRPr="00B14D83" w14:paraId="57DB1B77" w14:textId="71E62F1D"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44B2F945"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6</w:t>
            </w:r>
          </w:p>
        </w:tc>
        <w:tc>
          <w:tcPr>
            <w:tcW w:w="843" w:type="pct"/>
            <w:tcBorders>
              <w:top w:val="nil"/>
              <w:left w:val="nil"/>
              <w:bottom w:val="single" w:sz="4" w:space="0" w:color="auto"/>
              <w:right w:val="single" w:sz="4" w:space="0" w:color="auto"/>
            </w:tcBorders>
            <w:vAlign w:val="center"/>
          </w:tcPr>
          <w:p w14:paraId="2111962C"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电话主机更换</w:t>
            </w:r>
          </w:p>
        </w:tc>
        <w:tc>
          <w:tcPr>
            <w:tcW w:w="376" w:type="pct"/>
            <w:tcBorders>
              <w:top w:val="single" w:sz="4" w:space="0" w:color="auto"/>
              <w:left w:val="nil"/>
              <w:bottom w:val="single" w:sz="4" w:space="0" w:color="auto"/>
              <w:right w:val="single" w:sz="4" w:space="0" w:color="auto"/>
            </w:tcBorders>
            <w:noWrap/>
            <w:vAlign w:val="center"/>
          </w:tcPr>
          <w:p w14:paraId="3ABAE21D"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台</w:t>
            </w:r>
          </w:p>
        </w:tc>
        <w:tc>
          <w:tcPr>
            <w:tcW w:w="348" w:type="pct"/>
            <w:tcBorders>
              <w:top w:val="single" w:sz="4" w:space="0" w:color="auto"/>
              <w:left w:val="single" w:sz="4" w:space="0" w:color="auto"/>
              <w:bottom w:val="single" w:sz="4" w:space="0" w:color="auto"/>
              <w:right w:val="single" w:sz="4" w:space="0" w:color="auto"/>
            </w:tcBorders>
            <w:noWrap/>
            <w:vAlign w:val="center"/>
          </w:tcPr>
          <w:p w14:paraId="2E813AFE"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2EC0EE8D"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3A8C6D9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38560A6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26AA563C"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35D5DC1E" w14:textId="6FBB0872"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0BB98797"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7</w:t>
            </w:r>
          </w:p>
        </w:tc>
        <w:tc>
          <w:tcPr>
            <w:tcW w:w="843" w:type="pct"/>
            <w:tcBorders>
              <w:top w:val="nil"/>
              <w:left w:val="nil"/>
              <w:bottom w:val="single" w:sz="4" w:space="0" w:color="auto"/>
              <w:right w:val="single" w:sz="4" w:space="0" w:color="auto"/>
            </w:tcBorders>
            <w:vAlign w:val="center"/>
          </w:tcPr>
          <w:p w14:paraId="679359C9"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电话分机</w:t>
            </w:r>
          </w:p>
        </w:tc>
        <w:tc>
          <w:tcPr>
            <w:tcW w:w="376" w:type="pct"/>
            <w:tcBorders>
              <w:top w:val="single" w:sz="4" w:space="0" w:color="auto"/>
              <w:left w:val="nil"/>
              <w:bottom w:val="single" w:sz="4" w:space="0" w:color="auto"/>
              <w:right w:val="single" w:sz="4" w:space="0" w:color="auto"/>
            </w:tcBorders>
            <w:noWrap/>
            <w:vAlign w:val="center"/>
          </w:tcPr>
          <w:p w14:paraId="1AE85B2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台</w:t>
            </w:r>
          </w:p>
        </w:tc>
        <w:tc>
          <w:tcPr>
            <w:tcW w:w="348" w:type="pct"/>
            <w:tcBorders>
              <w:top w:val="single" w:sz="4" w:space="0" w:color="auto"/>
              <w:left w:val="single" w:sz="4" w:space="0" w:color="auto"/>
              <w:bottom w:val="single" w:sz="4" w:space="0" w:color="auto"/>
              <w:right w:val="single" w:sz="4" w:space="0" w:color="auto"/>
            </w:tcBorders>
            <w:noWrap/>
            <w:vAlign w:val="center"/>
          </w:tcPr>
          <w:p w14:paraId="5EFC8BB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3</w:t>
            </w:r>
          </w:p>
        </w:tc>
        <w:tc>
          <w:tcPr>
            <w:tcW w:w="555" w:type="pct"/>
            <w:tcBorders>
              <w:top w:val="single" w:sz="4" w:space="0" w:color="auto"/>
              <w:left w:val="single" w:sz="4" w:space="0" w:color="auto"/>
              <w:bottom w:val="single" w:sz="4" w:space="0" w:color="auto"/>
              <w:right w:val="single" w:sz="4" w:space="0" w:color="auto"/>
            </w:tcBorders>
          </w:tcPr>
          <w:p w14:paraId="19885142"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1DA214C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6E044B9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753FF6A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0BFAB2AE" w14:textId="31E61440"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686A3E2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8</w:t>
            </w:r>
          </w:p>
        </w:tc>
        <w:tc>
          <w:tcPr>
            <w:tcW w:w="843" w:type="pct"/>
            <w:tcBorders>
              <w:top w:val="nil"/>
              <w:left w:val="nil"/>
              <w:bottom w:val="single" w:sz="4" w:space="0" w:color="auto"/>
              <w:right w:val="single" w:sz="4" w:space="0" w:color="auto"/>
            </w:tcBorders>
            <w:vAlign w:val="center"/>
          </w:tcPr>
          <w:p w14:paraId="4EDEE3B6"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信号线(支线） ZN-RVS-2×1.5</w:t>
            </w:r>
          </w:p>
        </w:tc>
        <w:tc>
          <w:tcPr>
            <w:tcW w:w="376" w:type="pct"/>
            <w:tcBorders>
              <w:top w:val="single" w:sz="4" w:space="0" w:color="auto"/>
              <w:left w:val="nil"/>
              <w:bottom w:val="single" w:sz="4" w:space="0" w:color="auto"/>
              <w:right w:val="single" w:sz="4" w:space="0" w:color="auto"/>
            </w:tcBorders>
            <w:noWrap/>
            <w:vAlign w:val="center"/>
          </w:tcPr>
          <w:p w14:paraId="57D2A7E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m</w:t>
            </w:r>
          </w:p>
        </w:tc>
        <w:tc>
          <w:tcPr>
            <w:tcW w:w="348" w:type="pct"/>
            <w:tcBorders>
              <w:top w:val="single" w:sz="4" w:space="0" w:color="auto"/>
              <w:left w:val="single" w:sz="4" w:space="0" w:color="auto"/>
              <w:bottom w:val="single" w:sz="4" w:space="0" w:color="auto"/>
              <w:right w:val="single" w:sz="4" w:space="0" w:color="auto"/>
            </w:tcBorders>
            <w:noWrap/>
            <w:vAlign w:val="center"/>
          </w:tcPr>
          <w:p w14:paraId="477FA973"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300</w:t>
            </w:r>
          </w:p>
        </w:tc>
        <w:tc>
          <w:tcPr>
            <w:tcW w:w="555" w:type="pct"/>
            <w:tcBorders>
              <w:top w:val="single" w:sz="4" w:space="0" w:color="auto"/>
              <w:left w:val="single" w:sz="4" w:space="0" w:color="auto"/>
              <w:bottom w:val="single" w:sz="4" w:space="0" w:color="auto"/>
              <w:right w:val="single" w:sz="4" w:space="0" w:color="auto"/>
            </w:tcBorders>
          </w:tcPr>
          <w:p w14:paraId="07946F8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6487643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391C411C"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62A39BE9"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76EA691C" w14:textId="39A1307B"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2BA57915"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9</w:t>
            </w:r>
          </w:p>
        </w:tc>
        <w:tc>
          <w:tcPr>
            <w:tcW w:w="843" w:type="pct"/>
            <w:tcBorders>
              <w:top w:val="nil"/>
              <w:left w:val="nil"/>
              <w:bottom w:val="single" w:sz="4" w:space="0" w:color="auto"/>
              <w:right w:val="single" w:sz="4" w:space="0" w:color="auto"/>
            </w:tcBorders>
            <w:vAlign w:val="center"/>
          </w:tcPr>
          <w:p w14:paraId="0622D321"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广播线路检修</w:t>
            </w:r>
          </w:p>
        </w:tc>
        <w:tc>
          <w:tcPr>
            <w:tcW w:w="376" w:type="pct"/>
            <w:tcBorders>
              <w:top w:val="single" w:sz="4" w:space="0" w:color="auto"/>
              <w:left w:val="nil"/>
              <w:bottom w:val="single" w:sz="4" w:space="0" w:color="auto"/>
              <w:right w:val="single" w:sz="4" w:space="0" w:color="auto"/>
            </w:tcBorders>
            <w:noWrap/>
            <w:vAlign w:val="center"/>
          </w:tcPr>
          <w:p w14:paraId="010A4AD2"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项</w:t>
            </w:r>
          </w:p>
        </w:tc>
        <w:tc>
          <w:tcPr>
            <w:tcW w:w="348" w:type="pct"/>
            <w:tcBorders>
              <w:top w:val="single" w:sz="4" w:space="0" w:color="auto"/>
              <w:left w:val="single" w:sz="4" w:space="0" w:color="auto"/>
              <w:bottom w:val="single" w:sz="4" w:space="0" w:color="auto"/>
              <w:right w:val="single" w:sz="4" w:space="0" w:color="auto"/>
            </w:tcBorders>
            <w:noWrap/>
            <w:vAlign w:val="center"/>
          </w:tcPr>
          <w:p w14:paraId="02E505C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271A57B7"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38A3D8F7"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00C73FE2"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77CDBBA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7359F65F" w14:textId="2AA578EC"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19CF573A"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10</w:t>
            </w:r>
          </w:p>
        </w:tc>
        <w:tc>
          <w:tcPr>
            <w:tcW w:w="843" w:type="pct"/>
            <w:tcBorders>
              <w:top w:val="nil"/>
              <w:left w:val="nil"/>
              <w:bottom w:val="single" w:sz="4" w:space="0" w:color="auto"/>
              <w:right w:val="single" w:sz="4" w:space="0" w:color="auto"/>
            </w:tcBorders>
            <w:vAlign w:val="center"/>
          </w:tcPr>
          <w:p w14:paraId="42521B6B"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直接启泵线  NH-KVV-4×1.5</w:t>
            </w:r>
          </w:p>
        </w:tc>
        <w:tc>
          <w:tcPr>
            <w:tcW w:w="376" w:type="pct"/>
            <w:tcBorders>
              <w:top w:val="single" w:sz="4" w:space="0" w:color="auto"/>
              <w:left w:val="nil"/>
              <w:bottom w:val="single" w:sz="4" w:space="0" w:color="auto"/>
              <w:right w:val="single" w:sz="4" w:space="0" w:color="auto"/>
            </w:tcBorders>
            <w:noWrap/>
            <w:vAlign w:val="center"/>
          </w:tcPr>
          <w:p w14:paraId="62F2BF6C"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m</w:t>
            </w:r>
          </w:p>
        </w:tc>
        <w:tc>
          <w:tcPr>
            <w:tcW w:w="348" w:type="pct"/>
            <w:tcBorders>
              <w:top w:val="single" w:sz="4" w:space="0" w:color="auto"/>
              <w:left w:val="single" w:sz="4" w:space="0" w:color="auto"/>
              <w:bottom w:val="single" w:sz="4" w:space="0" w:color="auto"/>
              <w:right w:val="single" w:sz="4" w:space="0" w:color="auto"/>
            </w:tcBorders>
            <w:noWrap/>
            <w:vAlign w:val="center"/>
          </w:tcPr>
          <w:p w14:paraId="15A66D2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160</w:t>
            </w:r>
          </w:p>
        </w:tc>
        <w:tc>
          <w:tcPr>
            <w:tcW w:w="555" w:type="pct"/>
            <w:tcBorders>
              <w:top w:val="single" w:sz="4" w:space="0" w:color="auto"/>
              <w:left w:val="single" w:sz="4" w:space="0" w:color="auto"/>
              <w:bottom w:val="single" w:sz="4" w:space="0" w:color="auto"/>
              <w:right w:val="single" w:sz="4" w:space="0" w:color="auto"/>
            </w:tcBorders>
          </w:tcPr>
          <w:p w14:paraId="2CB524C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3C503943"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6CB192C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291CBB7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476FD8AD" w14:textId="4E51AEBC" w:rsidTr="009A3FD1">
        <w:trPr>
          <w:trHeight w:val="345"/>
        </w:trPr>
        <w:tc>
          <w:tcPr>
            <w:tcW w:w="621" w:type="pct"/>
            <w:tcBorders>
              <w:top w:val="nil"/>
              <w:left w:val="single" w:sz="4" w:space="0" w:color="auto"/>
              <w:bottom w:val="single" w:sz="4" w:space="0" w:color="auto"/>
              <w:right w:val="single" w:sz="4" w:space="0" w:color="auto"/>
            </w:tcBorders>
            <w:noWrap/>
            <w:vAlign w:val="center"/>
          </w:tcPr>
          <w:p w14:paraId="5D4D9F5C"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11</w:t>
            </w:r>
          </w:p>
        </w:tc>
        <w:tc>
          <w:tcPr>
            <w:tcW w:w="843" w:type="pct"/>
            <w:tcBorders>
              <w:top w:val="nil"/>
              <w:left w:val="nil"/>
              <w:bottom w:val="single" w:sz="4" w:space="0" w:color="auto"/>
              <w:right w:val="single" w:sz="4" w:space="0" w:color="auto"/>
            </w:tcBorders>
            <w:vAlign w:val="center"/>
          </w:tcPr>
          <w:p w14:paraId="05E76837"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电气配管SC20</w:t>
            </w:r>
          </w:p>
        </w:tc>
        <w:tc>
          <w:tcPr>
            <w:tcW w:w="376" w:type="pct"/>
            <w:tcBorders>
              <w:top w:val="single" w:sz="4" w:space="0" w:color="auto"/>
              <w:left w:val="nil"/>
              <w:bottom w:val="single" w:sz="4" w:space="0" w:color="auto"/>
              <w:right w:val="single" w:sz="4" w:space="0" w:color="auto"/>
            </w:tcBorders>
            <w:noWrap/>
            <w:vAlign w:val="center"/>
          </w:tcPr>
          <w:p w14:paraId="1995A6A7"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m</w:t>
            </w:r>
          </w:p>
        </w:tc>
        <w:tc>
          <w:tcPr>
            <w:tcW w:w="348" w:type="pct"/>
            <w:tcBorders>
              <w:top w:val="single" w:sz="4" w:space="0" w:color="auto"/>
              <w:left w:val="single" w:sz="4" w:space="0" w:color="auto"/>
              <w:bottom w:val="single" w:sz="4" w:space="0" w:color="auto"/>
              <w:right w:val="single" w:sz="4" w:space="0" w:color="auto"/>
            </w:tcBorders>
            <w:noWrap/>
            <w:vAlign w:val="center"/>
          </w:tcPr>
          <w:p w14:paraId="1D270FA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520</w:t>
            </w:r>
          </w:p>
        </w:tc>
        <w:tc>
          <w:tcPr>
            <w:tcW w:w="555" w:type="pct"/>
            <w:tcBorders>
              <w:top w:val="single" w:sz="4" w:space="0" w:color="auto"/>
              <w:left w:val="single" w:sz="4" w:space="0" w:color="auto"/>
              <w:bottom w:val="single" w:sz="4" w:space="0" w:color="auto"/>
              <w:right w:val="single" w:sz="4" w:space="0" w:color="auto"/>
            </w:tcBorders>
          </w:tcPr>
          <w:p w14:paraId="7E8FB82D"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6A999FFD"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229BA0AD"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2EA9339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7D637CEA" w14:textId="2C2D2B22" w:rsidTr="009A3FD1">
        <w:trPr>
          <w:trHeight w:val="1065"/>
        </w:trPr>
        <w:tc>
          <w:tcPr>
            <w:tcW w:w="621" w:type="pct"/>
            <w:tcBorders>
              <w:top w:val="single" w:sz="4" w:space="0" w:color="auto"/>
              <w:left w:val="single" w:sz="4" w:space="0" w:color="auto"/>
              <w:bottom w:val="single" w:sz="4" w:space="0" w:color="auto"/>
              <w:right w:val="single" w:sz="4" w:space="0" w:color="auto"/>
            </w:tcBorders>
            <w:noWrap/>
            <w:vAlign w:val="center"/>
          </w:tcPr>
          <w:p w14:paraId="28D837CC"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12</w:t>
            </w:r>
          </w:p>
        </w:tc>
        <w:tc>
          <w:tcPr>
            <w:tcW w:w="843" w:type="pct"/>
            <w:tcBorders>
              <w:top w:val="single" w:sz="4" w:space="0" w:color="auto"/>
              <w:left w:val="nil"/>
              <w:bottom w:val="single" w:sz="4" w:space="0" w:color="auto"/>
              <w:right w:val="single" w:sz="4" w:space="0" w:color="auto"/>
            </w:tcBorders>
            <w:vAlign w:val="center"/>
          </w:tcPr>
          <w:p w14:paraId="09E14383" w14:textId="3CE05E3E"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站前横路32号物业消防系统设备设施图</w:t>
            </w:r>
          </w:p>
        </w:tc>
        <w:tc>
          <w:tcPr>
            <w:tcW w:w="376" w:type="pct"/>
            <w:tcBorders>
              <w:top w:val="single" w:sz="4" w:space="0" w:color="auto"/>
              <w:left w:val="nil"/>
              <w:bottom w:val="single" w:sz="4" w:space="0" w:color="auto"/>
              <w:right w:val="single" w:sz="4" w:space="0" w:color="auto"/>
            </w:tcBorders>
            <w:noWrap/>
            <w:vAlign w:val="center"/>
          </w:tcPr>
          <w:p w14:paraId="21E7A71F"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项</w:t>
            </w:r>
          </w:p>
        </w:tc>
        <w:tc>
          <w:tcPr>
            <w:tcW w:w="348" w:type="pct"/>
            <w:tcBorders>
              <w:top w:val="single" w:sz="4" w:space="0" w:color="auto"/>
              <w:left w:val="single" w:sz="4" w:space="0" w:color="auto"/>
              <w:bottom w:val="single" w:sz="4" w:space="0" w:color="auto"/>
              <w:right w:val="single" w:sz="4" w:space="0" w:color="auto"/>
            </w:tcBorders>
            <w:noWrap/>
            <w:vAlign w:val="center"/>
          </w:tcPr>
          <w:p w14:paraId="4F032262"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464AE670"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4277328D"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71DB193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5BDC73D1"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79A3BD6E" w14:textId="3354092B"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6CBC1BB6"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13</w:t>
            </w:r>
          </w:p>
        </w:tc>
        <w:tc>
          <w:tcPr>
            <w:tcW w:w="843" w:type="pct"/>
            <w:tcBorders>
              <w:top w:val="single" w:sz="4" w:space="0" w:color="auto"/>
              <w:left w:val="nil"/>
              <w:bottom w:val="single" w:sz="4" w:space="0" w:color="auto"/>
              <w:right w:val="single" w:sz="4" w:space="0" w:color="auto"/>
            </w:tcBorders>
            <w:vAlign w:val="center"/>
          </w:tcPr>
          <w:p w14:paraId="077FF4F4"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火灾自动报警系统（联动）调试</w:t>
            </w:r>
          </w:p>
        </w:tc>
        <w:tc>
          <w:tcPr>
            <w:tcW w:w="376" w:type="pct"/>
            <w:tcBorders>
              <w:top w:val="single" w:sz="4" w:space="0" w:color="auto"/>
              <w:left w:val="nil"/>
              <w:bottom w:val="single" w:sz="4" w:space="0" w:color="auto"/>
              <w:right w:val="single" w:sz="4" w:space="0" w:color="auto"/>
            </w:tcBorders>
            <w:noWrap/>
            <w:vAlign w:val="center"/>
          </w:tcPr>
          <w:p w14:paraId="52E4F467"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项</w:t>
            </w:r>
          </w:p>
        </w:tc>
        <w:tc>
          <w:tcPr>
            <w:tcW w:w="348" w:type="pct"/>
            <w:tcBorders>
              <w:top w:val="single" w:sz="4" w:space="0" w:color="auto"/>
              <w:left w:val="single" w:sz="4" w:space="0" w:color="auto"/>
              <w:bottom w:val="single" w:sz="4" w:space="0" w:color="auto"/>
              <w:right w:val="single" w:sz="4" w:space="0" w:color="auto"/>
            </w:tcBorders>
            <w:noWrap/>
            <w:vAlign w:val="center"/>
          </w:tcPr>
          <w:p w14:paraId="3481035D"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546AC87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1F9A9571"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0863D9B6"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39F0943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0F332279" w14:textId="5D728A12"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19A72C82"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14</w:t>
            </w:r>
          </w:p>
        </w:tc>
        <w:tc>
          <w:tcPr>
            <w:tcW w:w="843" w:type="pct"/>
            <w:tcBorders>
              <w:top w:val="single" w:sz="4" w:space="0" w:color="auto"/>
              <w:left w:val="nil"/>
              <w:bottom w:val="single" w:sz="4" w:space="0" w:color="auto"/>
              <w:right w:val="single" w:sz="4" w:space="0" w:color="auto"/>
            </w:tcBorders>
            <w:vAlign w:val="center"/>
          </w:tcPr>
          <w:p w14:paraId="3D634155"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增加消防栓</w:t>
            </w:r>
          </w:p>
        </w:tc>
        <w:tc>
          <w:tcPr>
            <w:tcW w:w="376" w:type="pct"/>
            <w:tcBorders>
              <w:top w:val="single" w:sz="4" w:space="0" w:color="auto"/>
              <w:left w:val="nil"/>
              <w:bottom w:val="single" w:sz="4" w:space="0" w:color="auto"/>
              <w:right w:val="single" w:sz="4" w:space="0" w:color="auto"/>
            </w:tcBorders>
            <w:noWrap/>
            <w:vAlign w:val="center"/>
          </w:tcPr>
          <w:p w14:paraId="23CE2602"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个</w:t>
            </w:r>
          </w:p>
        </w:tc>
        <w:tc>
          <w:tcPr>
            <w:tcW w:w="348" w:type="pct"/>
            <w:tcBorders>
              <w:top w:val="single" w:sz="4" w:space="0" w:color="auto"/>
              <w:left w:val="single" w:sz="4" w:space="0" w:color="auto"/>
              <w:bottom w:val="single" w:sz="4" w:space="0" w:color="auto"/>
              <w:right w:val="single" w:sz="4" w:space="0" w:color="auto"/>
            </w:tcBorders>
            <w:noWrap/>
            <w:vAlign w:val="center"/>
          </w:tcPr>
          <w:p w14:paraId="3694E32F"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08DC4E5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06B6A917"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28819B6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0E27C60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3503CF79" w14:textId="26E5E80C"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37BE38F3"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15</w:t>
            </w:r>
          </w:p>
        </w:tc>
        <w:tc>
          <w:tcPr>
            <w:tcW w:w="843" w:type="pct"/>
            <w:tcBorders>
              <w:top w:val="single" w:sz="4" w:space="0" w:color="auto"/>
              <w:left w:val="nil"/>
              <w:bottom w:val="single" w:sz="4" w:space="0" w:color="auto"/>
              <w:right w:val="single" w:sz="4" w:space="0" w:color="auto"/>
            </w:tcBorders>
            <w:vAlign w:val="center"/>
          </w:tcPr>
          <w:p w14:paraId="179B9693"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消防栓移位</w:t>
            </w:r>
          </w:p>
        </w:tc>
        <w:tc>
          <w:tcPr>
            <w:tcW w:w="376" w:type="pct"/>
            <w:tcBorders>
              <w:top w:val="single" w:sz="4" w:space="0" w:color="auto"/>
              <w:left w:val="nil"/>
              <w:bottom w:val="single" w:sz="4" w:space="0" w:color="auto"/>
              <w:right w:val="single" w:sz="4" w:space="0" w:color="auto"/>
            </w:tcBorders>
            <w:noWrap/>
            <w:vAlign w:val="center"/>
          </w:tcPr>
          <w:p w14:paraId="46EC462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个</w:t>
            </w:r>
          </w:p>
        </w:tc>
        <w:tc>
          <w:tcPr>
            <w:tcW w:w="348" w:type="pct"/>
            <w:tcBorders>
              <w:top w:val="single" w:sz="4" w:space="0" w:color="auto"/>
              <w:left w:val="single" w:sz="4" w:space="0" w:color="auto"/>
              <w:bottom w:val="single" w:sz="4" w:space="0" w:color="auto"/>
              <w:right w:val="single" w:sz="4" w:space="0" w:color="auto"/>
            </w:tcBorders>
            <w:noWrap/>
            <w:vAlign w:val="center"/>
          </w:tcPr>
          <w:p w14:paraId="714BAA84"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3</w:t>
            </w:r>
          </w:p>
        </w:tc>
        <w:tc>
          <w:tcPr>
            <w:tcW w:w="555" w:type="pct"/>
            <w:tcBorders>
              <w:top w:val="single" w:sz="4" w:space="0" w:color="auto"/>
              <w:left w:val="single" w:sz="4" w:space="0" w:color="auto"/>
              <w:bottom w:val="single" w:sz="4" w:space="0" w:color="auto"/>
              <w:right w:val="single" w:sz="4" w:space="0" w:color="auto"/>
            </w:tcBorders>
          </w:tcPr>
          <w:p w14:paraId="7ED9892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7A70940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4BEBED84"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5D03C97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50C5F19A" w14:textId="75556B91" w:rsidTr="00DE4553">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6E3B2BB9"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三</w:t>
            </w:r>
          </w:p>
        </w:tc>
        <w:tc>
          <w:tcPr>
            <w:tcW w:w="3528" w:type="pct"/>
            <w:gridSpan w:val="6"/>
            <w:tcBorders>
              <w:top w:val="single" w:sz="4" w:space="0" w:color="auto"/>
              <w:left w:val="nil"/>
              <w:bottom w:val="single" w:sz="4" w:space="0" w:color="auto"/>
              <w:right w:val="single" w:sz="4" w:space="0" w:color="auto"/>
            </w:tcBorders>
            <w:vAlign w:val="center"/>
          </w:tcPr>
          <w:p w14:paraId="6F093F1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r w:rsidRPr="00B14D83">
              <w:rPr>
                <w:rFonts w:ascii="宋体" w:eastAsia="宋体" w:hAnsi="宋体" w:cs="宋体" w:hint="eastAsia"/>
                <w:kern w:val="0"/>
                <w:sz w:val="20"/>
                <w:szCs w:val="20"/>
                <w14:ligatures w14:val="none"/>
              </w:rPr>
              <w:t>其他</w:t>
            </w:r>
          </w:p>
        </w:tc>
        <w:tc>
          <w:tcPr>
            <w:tcW w:w="851" w:type="pct"/>
            <w:tcBorders>
              <w:top w:val="single" w:sz="4" w:space="0" w:color="auto"/>
              <w:left w:val="nil"/>
              <w:bottom w:val="single" w:sz="4" w:space="0" w:color="auto"/>
              <w:right w:val="single" w:sz="4" w:space="0" w:color="auto"/>
            </w:tcBorders>
          </w:tcPr>
          <w:p w14:paraId="690C8B7D" w14:textId="77777777" w:rsidR="00DE4553" w:rsidRPr="00B14D83" w:rsidRDefault="00DE4553" w:rsidP="00B14D83">
            <w:pPr>
              <w:widowControl/>
              <w:spacing w:after="0" w:line="240" w:lineRule="auto"/>
              <w:rPr>
                <w:rFonts w:ascii="宋体" w:eastAsia="宋体" w:hAnsi="宋体" w:cs="宋体"/>
                <w:kern w:val="0"/>
                <w:sz w:val="20"/>
                <w:szCs w:val="20"/>
                <w14:ligatures w14:val="none"/>
              </w:rPr>
            </w:pPr>
          </w:p>
        </w:tc>
      </w:tr>
      <w:tr w:rsidR="00DE4553" w:rsidRPr="00B14D83" w14:paraId="79A871F9" w14:textId="21503751"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54D28D37" w14:textId="72B7FF0A"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843" w:type="pct"/>
            <w:tcBorders>
              <w:top w:val="single" w:sz="4" w:space="0" w:color="auto"/>
              <w:left w:val="nil"/>
              <w:bottom w:val="single" w:sz="4" w:space="0" w:color="auto"/>
              <w:right w:val="single" w:sz="4" w:space="0" w:color="auto"/>
            </w:tcBorders>
            <w:vAlign w:val="center"/>
          </w:tcPr>
          <w:p w14:paraId="2C8062E1"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干粉灭火器4KG</w:t>
            </w:r>
          </w:p>
        </w:tc>
        <w:tc>
          <w:tcPr>
            <w:tcW w:w="376" w:type="pct"/>
            <w:tcBorders>
              <w:top w:val="single" w:sz="4" w:space="0" w:color="auto"/>
              <w:left w:val="nil"/>
              <w:bottom w:val="single" w:sz="4" w:space="0" w:color="auto"/>
              <w:right w:val="single" w:sz="4" w:space="0" w:color="auto"/>
            </w:tcBorders>
            <w:noWrap/>
            <w:vAlign w:val="center"/>
          </w:tcPr>
          <w:p w14:paraId="545E1ACB"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个</w:t>
            </w:r>
          </w:p>
        </w:tc>
        <w:tc>
          <w:tcPr>
            <w:tcW w:w="348" w:type="pct"/>
            <w:tcBorders>
              <w:top w:val="single" w:sz="4" w:space="0" w:color="auto"/>
              <w:left w:val="single" w:sz="4" w:space="0" w:color="auto"/>
              <w:bottom w:val="single" w:sz="4" w:space="0" w:color="auto"/>
              <w:right w:val="single" w:sz="4" w:space="0" w:color="auto"/>
            </w:tcBorders>
            <w:noWrap/>
            <w:vAlign w:val="center"/>
          </w:tcPr>
          <w:p w14:paraId="3936BB68"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52</w:t>
            </w:r>
          </w:p>
        </w:tc>
        <w:tc>
          <w:tcPr>
            <w:tcW w:w="555" w:type="pct"/>
            <w:tcBorders>
              <w:top w:val="single" w:sz="4" w:space="0" w:color="auto"/>
              <w:left w:val="single" w:sz="4" w:space="0" w:color="auto"/>
              <w:bottom w:val="single" w:sz="4" w:space="0" w:color="auto"/>
              <w:right w:val="single" w:sz="4" w:space="0" w:color="auto"/>
            </w:tcBorders>
          </w:tcPr>
          <w:p w14:paraId="03C06093"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06458813"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3481FBD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1D66F066"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5987DFBC" w14:textId="112147F5"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4E29671A" w14:textId="213DEC0D" w:rsidR="00DE4553" w:rsidRPr="00B14D83" w:rsidRDefault="00520458"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2</w:t>
            </w:r>
          </w:p>
        </w:tc>
        <w:tc>
          <w:tcPr>
            <w:tcW w:w="843" w:type="pct"/>
            <w:tcBorders>
              <w:top w:val="single" w:sz="4" w:space="0" w:color="auto"/>
              <w:left w:val="nil"/>
              <w:bottom w:val="single" w:sz="4" w:space="0" w:color="auto"/>
              <w:right w:val="single" w:sz="4" w:space="0" w:color="auto"/>
            </w:tcBorders>
            <w:vAlign w:val="center"/>
          </w:tcPr>
          <w:p w14:paraId="25651DD9"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防毒面具</w:t>
            </w:r>
          </w:p>
        </w:tc>
        <w:tc>
          <w:tcPr>
            <w:tcW w:w="376" w:type="pct"/>
            <w:tcBorders>
              <w:top w:val="single" w:sz="4" w:space="0" w:color="auto"/>
              <w:left w:val="nil"/>
              <w:bottom w:val="single" w:sz="4" w:space="0" w:color="auto"/>
              <w:right w:val="single" w:sz="4" w:space="0" w:color="auto"/>
            </w:tcBorders>
            <w:noWrap/>
            <w:vAlign w:val="center"/>
          </w:tcPr>
          <w:p w14:paraId="3336D9A9"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个</w:t>
            </w:r>
          </w:p>
        </w:tc>
        <w:tc>
          <w:tcPr>
            <w:tcW w:w="348" w:type="pct"/>
            <w:tcBorders>
              <w:top w:val="single" w:sz="4" w:space="0" w:color="auto"/>
              <w:left w:val="single" w:sz="4" w:space="0" w:color="auto"/>
              <w:bottom w:val="single" w:sz="4" w:space="0" w:color="auto"/>
              <w:right w:val="single" w:sz="4" w:space="0" w:color="auto"/>
            </w:tcBorders>
            <w:noWrap/>
            <w:vAlign w:val="center"/>
          </w:tcPr>
          <w:p w14:paraId="5A48FB57"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138</w:t>
            </w:r>
          </w:p>
        </w:tc>
        <w:tc>
          <w:tcPr>
            <w:tcW w:w="555" w:type="pct"/>
            <w:tcBorders>
              <w:top w:val="single" w:sz="4" w:space="0" w:color="auto"/>
              <w:left w:val="single" w:sz="4" w:space="0" w:color="auto"/>
              <w:bottom w:val="single" w:sz="4" w:space="0" w:color="auto"/>
              <w:right w:val="single" w:sz="4" w:space="0" w:color="auto"/>
            </w:tcBorders>
          </w:tcPr>
          <w:p w14:paraId="3CDF155E"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55438C0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1B60541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44D23FBF"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4DF4F733" w14:textId="50E44FA3"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4C9F0B29" w14:textId="05FA731D" w:rsidR="00DE4553" w:rsidRPr="00B14D83" w:rsidRDefault="00520458"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3</w:t>
            </w:r>
          </w:p>
        </w:tc>
        <w:tc>
          <w:tcPr>
            <w:tcW w:w="843" w:type="pct"/>
            <w:tcBorders>
              <w:top w:val="single" w:sz="4" w:space="0" w:color="auto"/>
              <w:left w:val="nil"/>
              <w:bottom w:val="single" w:sz="4" w:space="0" w:color="auto"/>
              <w:right w:val="single" w:sz="4" w:space="0" w:color="auto"/>
            </w:tcBorders>
            <w:vAlign w:val="center"/>
          </w:tcPr>
          <w:p w14:paraId="0C7BF1E6"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应急灯</w:t>
            </w:r>
          </w:p>
        </w:tc>
        <w:tc>
          <w:tcPr>
            <w:tcW w:w="376" w:type="pct"/>
            <w:tcBorders>
              <w:top w:val="single" w:sz="4" w:space="0" w:color="auto"/>
              <w:left w:val="nil"/>
              <w:bottom w:val="single" w:sz="4" w:space="0" w:color="auto"/>
              <w:right w:val="single" w:sz="4" w:space="0" w:color="auto"/>
            </w:tcBorders>
            <w:noWrap/>
            <w:vAlign w:val="center"/>
          </w:tcPr>
          <w:p w14:paraId="09FBBB68"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盏</w:t>
            </w:r>
          </w:p>
        </w:tc>
        <w:tc>
          <w:tcPr>
            <w:tcW w:w="348" w:type="pct"/>
            <w:tcBorders>
              <w:top w:val="single" w:sz="4" w:space="0" w:color="auto"/>
              <w:left w:val="single" w:sz="4" w:space="0" w:color="auto"/>
              <w:bottom w:val="single" w:sz="4" w:space="0" w:color="auto"/>
              <w:right w:val="single" w:sz="4" w:space="0" w:color="auto"/>
            </w:tcBorders>
            <w:noWrap/>
            <w:vAlign w:val="center"/>
          </w:tcPr>
          <w:p w14:paraId="195136C3" w14:textId="76B35D08" w:rsidR="00DE4553" w:rsidRPr="00B14D83" w:rsidRDefault="00352DE9"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20</w:t>
            </w:r>
          </w:p>
        </w:tc>
        <w:tc>
          <w:tcPr>
            <w:tcW w:w="555" w:type="pct"/>
            <w:tcBorders>
              <w:top w:val="single" w:sz="4" w:space="0" w:color="auto"/>
              <w:left w:val="single" w:sz="4" w:space="0" w:color="auto"/>
              <w:bottom w:val="single" w:sz="4" w:space="0" w:color="auto"/>
              <w:right w:val="single" w:sz="4" w:space="0" w:color="auto"/>
            </w:tcBorders>
          </w:tcPr>
          <w:p w14:paraId="5BAE903C"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52E02CE1"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7D26A0D5"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61D00478"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3115490C" w14:textId="04484AC9"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49BC480D" w14:textId="6896628F" w:rsidR="00DE4553" w:rsidRPr="00B14D83" w:rsidRDefault="00520458"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4</w:t>
            </w:r>
          </w:p>
        </w:tc>
        <w:tc>
          <w:tcPr>
            <w:tcW w:w="843" w:type="pct"/>
            <w:tcBorders>
              <w:top w:val="single" w:sz="4" w:space="0" w:color="auto"/>
              <w:left w:val="nil"/>
              <w:bottom w:val="single" w:sz="4" w:space="0" w:color="auto"/>
              <w:right w:val="single" w:sz="4" w:space="0" w:color="auto"/>
            </w:tcBorders>
            <w:vAlign w:val="center"/>
          </w:tcPr>
          <w:p w14:paraId="57250379"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指示灯</w:t>
            </w:r>
          </w:p>
        </w:tc>
        <w:tc>
          <w:tcPr>
            <w:tcW w:w="376" w:type="pct"/>
            <w:tcBorders>
              <w:top w:val="single" w:sz="4" w:space="0" w:color="auto"/>
              <w:left w:val="nil"/>
              <w:bottom w:val="single" w:sz="4" w:space="0" w:color="auto"/>
              <w:right w:val="single" w:sz="4" w:space="0" w:color="auto"/>
            </w:tcBorders>
            <w:noWrap/>
            <w:vAlign w:val="center"/>
          </w:tcPr>
          <w:p w14:paraId="42031040"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盏</w:t>
            </w:r>
          </w:p>
        </w:tc>
        <w:tc>
          <w:tcPr>
            <w:tcW w:w="348" w:type="pct"/>
            <w:tcBorders>
              <w:top w:val="single" w:sz="4" w:space="0" w:color="auto"/>
              <w:left w:val="single" w:sz="4" w:space="0" w:color="auto"/>
              <w:bottom w:val="single" w:sz="4" w:space="0" w:color="auto"/>
              <w:right w:val="single" w:sz="4" w:space="0" w:color="auto"/>
            </w:tcBorders>
            <w:noWrap/>
            <w:vAlign w:val="center"/>
          </w:tcPr>
          <w:p w14:paraId="0A93322F"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20</w:t>
            </w:r>
          </w:p>
        </w:tc>
        <w:tc>
          <w:tcPr>
            <w:tcW w:w="555" w:type="pct"/>
            <w:tcBorders>
              <w:top w:val="single" w:sz="4" w:space="0" w:color="auto"/>
              <w:left w:val="single" w:sz="4" w:space="0" w:color="auto"/>
              <w:bottom w:val="single" w:sz="4" w:space="0" w:color="auto"/>
              <w:right w:val="single" w:sz="4" w:space="0" w:color="auto"/>
            </w:tcBorders>
          </w:tcPr>
          <w:p w14:paraId="4BF8DAC3"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24ED52B1"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3F8A20B3"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6469B6A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r w:rsidR="00520458" w:rsidRPr="00B14D83" w14:paraId="6B075979" w14:textId="77777777"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645E9526" w14:textId="489C5D26" w:rsidR="00520458" w:rsidRDefault="00520458"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四</w:t>
            </w:r>
          </w:p>
        </w:tc>
        <w:tc>
          <w:tcPr>
            <w:tcW w:w="843" w:type="pct"/>
            <w:tcBorders>
              <w:top w:val="single" w:sz="4" w:space="0" w:color="auto"/>
              <w:left w:val="nil"/>
              <w:bottom w:val="single" w:sz="4" w:space="0" w:color="auto"/>
              <w:right w:val="single" w:sz="4" w:space="0" w:color="auto"/>
            </w:tcBorders>
            <w:vAlign w:val="center"/>
          </w:tcPr>
          <w:p w14:paraId="1B8CC78C" w14:textId="0C4933EB" w:rsidR="00520458" w:rsidRPr="00B14D83" w:rsidRDefault="00520458" w:rsidP="00B14D83">
            <w:pPr>
              <w:widowControl/>
              <w:spacing w:after="0" w:line="240" w:lineRule="auto"/>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消防维保（年度）</w:t>
            </w:r>
          </w:p>
        </w:tc>
        <w:tc>
          <w:tcPr>
            <w:tcW w:w="376" w:type="pct"/>
            <w:tcBorders>
              <w:top w:val="single" w:sz="4" w:space="0" w:color="auto"/>
              <w:left w:val="nil"/>
              <w:bottom w:val="single" w:sz="4" w:space="0" w:color="auto"/>
              <w:right w:val="single" w:sz="4" w:space="0" w:color="auto"/>
            </w:tcBorders>
            <w:noWrap/>
            <w:vAlign w:val="center"/>
          </w:tcPr>
          <w:p w14:paraId="02CFF930" w14:textId="3DA318C5" w:rsidR="00520458" w:rsidRPr="00B14D83" w:rsidRDefault="00520458"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项</w:t>
            </w:r>
          </w:p>
        </w:tc>
        <w:tc>
          <w:tcPr>
            <w:tcW w:w="348" w:type="pct"/>
            <w:tcBorders>
              <w:top w:val="single" w:sz="4" w:space="0" w:color="auto"/>
              <w:left w:val="single" w:sz="4" w:space="0" w:color="auto"/>
              <w:bottom w:val="single" w:sz="4" w:space="0" w:color="auto"/>
              <w:right w:val="single" w:sz="4" w:space="0" w:color="auto"/>
            </w:tcBorders>
            <w:noWrap/>
            <w:vAlign w:val="center"/>
          </w:tcPr>
          <w:p w14:paraId="7F976A2B" w14:textId="34FA1396" w:rsidR="00520458" w:rsidRPr="00B14D83" w:rsidRDefault="00520458" w:rsidP="00B14D83">
            <w:pPr>
              <w:widowControl/>
              <w:spacing w:after="0" w:line="240" w:lineRule="auto"/>
              <w:jc w:val="center"/>
              <w:rPr>
                <w:rFonts w:ascii="宋体" w:eastAsia="宋体" w:hAnsi="宋体" w:cs="宋体"/>
                <w:kern w:val="0"/>
                <w:sz w:val="18"/>
                <w:szCs w:val="18"/>
                <w14:ligatures w14:val="none"/>
              </w:rPr>
            </w:pPr>
            <w:r>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6ED0FB9E" w14:textId="77777777" w:rsidR="00520458" w:rsidRPr="00B14D83" w:rsidRDefault="00520458"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6251C0E0" w14:textId="77777777" w:rsidR="00520458" w:rsidRPr="00B14D83" w:rsidRDefault="00520458"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7561418A" w14:textId="77777777" w:rsidR="00520458" w:rsidRPr="00B14D83" w:rsidRDefault="00520458"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2F1C481D" w14:textId="77777777" w:rsidR="00520458" w:rsidRPr="00B14D83" w:rsidRDefault="00520458" w:rsidP="00B14D83">
            <w:pPr>
              <w:widowControl/>
              <w:spacing w:after="0" w:line="240" w:lineRule="auto"/>
              <w:rPr>
                <w:rFonts w:ascii="Times New Roman" w:eastAsia="Times New Roman" w:hAnsi="Times New Roman" w:cs="Times New Roman"/>
                <w:kern w:val="0"/>
                <w:sz w:val="20"/>
                <w:szCs w:val="20"/>
                <w14:ligatures w14:val="none"/>
              </w:rPr>
            </w:pPr>
          </w:p>
        </w:tc>
      </w:tr>
      <w:tr w:rsidR="00DE4553" w:rsidRPr="00B14D83" w14:paraId="05F7A45B" w14:textId="46919A0F"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18A018EB" w14:textId="54D437A9"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p>
        </w:tc>
        <w:tc>
          <w:tcPr>
            <w:tcW w:w="843" w:type="pct"/>
            <w:tcBorders>
              <w:top w:val="single" w:sz="4" w:space="0" w:color="auto"/>
              <w:left w:val="nil"/>
              <w:bottom w:val="single" w:sz="4" w:space="0" w:color="auto"/>
              <w:right w:val="single" w:sz="4" w:space="0" w:color="auto"/>
            </w:tcBorders>
            <w:vAlign w:val="center"/>
          </w:tcPr>
          <w:p w14:paraId="50E8B4C1"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预留金</w:t>
            </w:r>
          </w:p>
        </w:tc>
        <w:tc>
          <w:tcPr>
            <w:tcW w:w="376" w:type="pct"/>
            <w:tcBorders>
              <w:top w:val="single" w:sz="4" w:space="0" w:color="auto"/>
              <w:left w:val="nil"/>
              <w:bottom w:val="single" w:sz="4" w:space="0" w:color="auto"/>
              <w:right w:val="single" w:sz="4" w:space="0" w:color="auto"/>
            </w:tcBorders>
            <w:noWrap/>
            <w:vAlign w:val="center"/>
          </w:tcPr>
          <w:p w14:paraId="0A6B3199"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项</w:t>
            </w:r>
          </w:p>
        </w:tc>
        <w:tc>
          <w:tcPr>
            <w:tcW w:w="348" w:type="pct"/>
            <w:tcBorders>
              <w:top w:val="single" w:sz="4" w:space="0" w:color="auto"/>
              <w:left w:val="single" w:sz="4" w:space="0" w:color="auto"/>
              <w:bottom w:val="single" w:sz="4" w:space="0" w:color="auto"/>
              <w:right w:val="single" w:sz="4" w:space="0" w:color="auto"/>
            </w:tcBorders>
            <w:noWrap/>
            <w:vAlign w:val="center"/>
          </w:tcPr>
          <w:p w14:paraId="4D5A7A1F"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1</w:t>
            </w:r>
          </w:p>
        </w:tc>
        <w:tc>
          <w:tcPr>
            <w:tcW w:w="555" w:type="pct"/>
            <w:tcBorders>
              <w:top w:val="single" w:sz="4" w:space="0" w:color="auto"/>
              <w:left w:val="single" w:sz="4" w:space="0" w:color="auto"/>
              <w:bottom w:val="single" w:sz="4" w:space="0" w:color="auto"/>
              <w:right w:val="single" w:sz="4" w:space="0" w:color="auto"/>
            </w:tcBorders>
          </w:tcPr>
          <w:p w14:paraId="230BD24D" w14:textId="77777777" w:rsidR="00DE4553" w:rsidRPr="00B14D83" w:rsidRDefault="00DE4553" w:rsidP="00B14D83">
            <w:pPr>
              <w:widowControl/>
              <w:spacing w:after="0" w:line="240" w:lineRule="auto"/>
              <w:rPr>
                <w:rFonts w:ascii="Times New Roman" w:eastAsia="等线"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178FA20D" w14:textId="24D1570C" w:rsidR="00DE4553" w:rsidRPr="00B14D83" w:rsidRDefault="0002324C" w:rsidP="00B14D83">
            <w:pPr>
              <w:widowControl/>
              <w:spacing w:after="0" w:line="240" w:lineRule="auto"/>
              <w:rPr>
                <w:rFonts w:ascii="Times New Roman" w:eastAsia="等线" w:hAnsi="Times New Roman" w:cs="Times New Roman"/>
                <w:kern w:val="0"/>
                <w:sz w:val="20"/>
                <w:szCs w:val="20"/>
                <w14:ligatures w14:val="none"/>
              </w:rPr>
            </w:pPr>
            <w:r>
              <w:rPr>
                <w:rFonts w:ascii="Times New Roman" w:eastAsia="等线" w:hAnsi="Times New Roman" w:cs="Times New Roman" w:hint="eastAsia"/>
                <w:kern w:val="0"/>
                <w:sz w:val="20"/>
                <w:szCs w:val="20"/>
                <w14:ligatures w14:val="none"/>
              </w:rPr>
              <w:t>9</w:t>
            </w:r>
            <w:r w:rsidR="00DE4553" w:rsidRPr="00B14D83">
              <w:rPr>
                <w:rFonts w:ascii="Times New Roman" w:eastAsia="等线" w:hAnsi="Times New Roman" w:cs="Times New Roman" w:hint="eastAsia"/>
                <w:kern w:val="0"/>
                <w:sz w:val="20"/>
                <w:szCs w:val="20"/>
                <w14:ligatures w14:val="none"/>
              </w:rPr>
              <w:t>000</w:t>
            </w:r>
          </w:p>
        </w:tc>
        <w:tc>
          <w:tcPr>
            <w:tcW w:w="735" w:type="pct"/>
            <w:tcBorders>
              <w:top w:val="single" w:sz="4" w:space="0" w:color="auto"/>
              <w:left w:val="single" w:sz="4" w:space="0" w:color="auto"/>
              <w:bottom w:val="single" w:sz="4" w:space="0" w:color="auto"/>
              <w:right w:val="single" w:sz="4" w:space="0" w:color="auto"/>
            </w:tcBorders>
          </w:tcPr>
          <w:p w14:paraId="7C488A89" w14:textId="468CE9FB" w:rsidR="00DE4553" w:rsidRPr="00B14D83" w:rsidRDefault="0002324C" w:rsidP="00B14D83">
            <w:pPr>
              <w:widowControl/>
              <w:spacing w:after="0" w:line="240" w:lineRule="auto"/>
              <w:rPr>
                <w:rFonts w:ascii="Times New Roman" w:eastAsia="等线" w:hAnsi="Times New Roman" w:cs="Times New Roman"/>
                <w:kern w:val="0"/>
                <w:sz w:val="20"/>
                <w:szCs w:val="20"/>
                <w14:ligatures w14:val="none"/>
              </w:rPr>
            </w:pPr>
            <w:r>
              <w:rPr>
                <w:rFonts w:ascii="Times New Roman" w:eastAsia="等线" w:hAnsi="Times New Roman" w:cs="Times New Roman" w:hint="eastAsia"/>
                <w:kern w:val="0"/>
                <w:sz w:val="20"/>
                <w:szCs w:val="20"/>
                <w14:ligatures w14:val="none"/>
              </w:rPr>
              <w:t>9</w:t>
            </w:r>
            <w:r w:rsidR="00DE4553" w:rsidRPr="00B14D83">
              <w:rPr>
                <w:rFonts w:ascii="Times New Roman" w:eastAsia="等线" w:hAnsi="Times New Roman" w:cs="Times New Roman" w:hint="eastAsia"/>
                <w:kern w:val="0"/>
                <w:sz w:val="20"/>
                <w:szCs w:val="20"/>
                <w14:ligatures w14:val="none"/>
              </w:rPr>
              <w:t>000</w:t>
            </w:r>
          </w:p>
        </w:tc>
        <w:tc>
          <w:tcPr>
            <w:tcW w:w="851" w:type="pct"/>
            <w:tcBorders>
              <w:top w:val="single" w:sz="4" w:space="0" w:color="auto"/>
              <w:left w:val="single" w:sz="4" w:space="0" w:color="auto"/>
              <w:bottom w:val="single" w:sz="4" w:space="0" w:color="auto"/>
              <w:right w:val="single" w:sz="4" w:space="0" w:color="auto"/>
            </w:tcBorders>
          </w:tcPr>
          <w:p w14:paraId="5AD0066B" w14:textId="77777777" w:rsidR="00DE4553" w:rsidRPr="00B14D83" w:rsidRDefault="00DE4553" w:rsidP="00B14D83">
            <w:pPr>
              <w:widowControl/>
              <w:spacing w:after="0" w:line="240" w:lineRule="auto"/>
              <w:rPr>
                <w:rFonts w:ascii="Times New Roman" w:eastAsia="等线" w:hAnsi="Times New Roman" w:cs="Times New Roman"/>
                <w:kern w:val="0"/>
                <w:sz w:val="20"/>
                <w:szCs w:val="20"/>
                <w14:ligatures w14:val="none"/>
              </w:rPr>
            </w:pPr>
          </w:p>
        </w:tc>
      </w:tr>
      <w:tr w:rsidR="00DE4553" w:rsidRPr="00B14D83" w14:paraId="41906F2F" w14:textId="79930FF5" w:rsidTr="009A3FD1">
        <w:trPr>
          <w:trHeight w:val="345"/>
        </w:trPr>
        <w:tc>
          <w:tcPr>
            <w:tcW w:w="621" w:type="pct"/>
            <w:tcBorders>
              <w:top w:val="single" w:sz="4" w:space="0" w:color="auto"/>
              <w:left w:val="single" w:sz="4" w:space="0" w:color="auto"/>
              <w:bottom w:val="single" w:sz="4" w:space="0" w:color="auto"/>
              <w:right w:val="single" w:sz="4" w:space="0" w:color="auto"/>
            </w:tcBorders>
            <w:noWrap/>
            <w:vAlign w:val="center"/>
          </w:tcPr>
          <w:p w14:paraId="0868F0D5"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r w:rsidRPr="00B14D83">
              <w:rPr>
                <w:rFonts w:ascii="宋体" w:eastAsia="宋体" w:hAnsi="宋体" w:cs="宋体" w:hint="eastAsia"/>
                <w:kern w:val="0"/>
                <w:sz w:val="18"/>
                <w:szCs w:val="18"/>
                <w14:ligatures w14:val="none"/>
              </w:rPr>
              <w:t>合计</w:t>
            </w:r>
          </w:p>
        </w:tc>
        <w:tc>
          <w:tcPr>
            <w:tcW w:w="843" w:type="pct"/>
            <w:tcBorders>
              <w:top w:val="single" w:sz="4" w:space="0" w:color="auto"/>
              <w:left w:val="nil"/>
              <w:bottom w:val="single" w:sz="4" w:space="0" w:color="auto"/>
              <w:right w:val="single" w:sz="4" w:space="0" w:color="auto"/>
            </w:tcBorders>
            <w:vAlign w:val="center"/>
          </w:tcPr>
          <w:p w14:paraId="3CEBD094" w14:textId="77777777" w:rsidR="00DE4553" w:rsidRPr="00B14D83" w:rsidRDefault="00DE4553" w:rsidP="00B14D83">
            <w:pPr>
              <w:widowControl/>
              <w:spacing w:after="0" w:line="240" w:lineRule="auto"/>
              <w:rPr>
                <w:rFonts w:ascii="宋体" w:eastAsia="宋体" w:hAnsi="宋体" w:cs="宋体"/>
                <w:kern w:val="0"/>
                <w:sz w:val="18"/>
                <w:szCs w:val="18"/>
                <w14:ligatures w14:val="none"/>
              </w:rPr>
            </w:pPr>
          </w:p>
        </w:tc>
        <w:tc>
          <w:tcPr>
            <w:tcW w:w="376" w:type="pct"/>
            <w:tcBorders>
              <w:top w:val="single" w:sz="4" w:space="0" w:color="auto"/>
              <w:left w:val="nil"/>
              <w:bottom w:val="single" w:sz="4" w:space="0" w:color="auto"/>
              <w:right w:val="single" w:sz="4" w:space="0" w:color="auto"/>
            </w:tcBorders>
            <w:noWrap/>
            <w:vAlign w:val="center"/>
          </w:tcPr>
          <w:p w14:paraId="3DAD9642"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p>
        </w:tc>
        <w:tc>
          <w:tcPr>
            <w:tcW w:w="348" w:type="pct"/>
            <w:tcBorders>
              <w:top w:val="single" w:sz="4" w:space="0" w:color="auto"/>
              <w:left w:val="single" w:sz="4" w:space="0" w:color="auto"/>
              <w:bottom w:val="single" w:sz="4" w:space="0" w:color="auto"/>
              <w:right w:val="single" w:sz="4" w:space="0" w:color="auto"/>
            </w:tcBorders>
            <w:noWrap/>
            <w:vAlign w:val="center"/>
          </w:tcPr>
          <w:p w14:paraId="476A294F" w14:textId="77777777" w:rsidR="00DE4553" w:rsidRPr="00B14D83" w:rsidRDefault="00DE4553" w:rsidP="00B14D83">
            <w:pPr>
              <w:widowControl/>
              <w:spacing w:after="0" w:line="240" w:lineRule="auto"/>
              <w:jc w:val="center"/>
              <w:rPr>
                <w:rFonts w:ascii="宋体" w:eastAsia="宋体" w:hAnsi="宋体" w:cs="宋体"/>
                <w:kern w:val="0"/>
                <w:sz w:val="18"/>
                <w:szCs w:val="18"/>
                <w14:ligatures w14:val="none"/>
              </w:rPr>
            </w:pPr>
          </w:p>
        </w:tc>
        <w:tc>
          <w:tcPr>
            <w:tcW w:w="555" w:type="pct"/>
            <w:tcBorders>
              <w:top w:val="single" w:sz="4" w:space="0" w:color="auto"/>
              <w:left w:val="single" w:sz="4" w:space="0" w:color="auto"/>
              <w:bottom w:val="single" w:sz="4" w:space="0" w:color="auto"/>
              <w:right w:val="single" w:sz="4" w:space="0" w:color="auto"/>
            </w:tcBorders>
          </w:tcPr>
          <w:p w14:paraId="4EBF928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671" w:type="pct"/>
            <w:tcBorders>
              <w:top w:val="single" w:sz="4" w:space="0" w:color="auto"/>
              <w:left w:val="single" w:sz="4" w:space="0" w:color="auto"/>
              <w:bottom w:val="single" w:sz="4" w:space="0" w:color="auto"/>
              <w:right w:val="single" w:sz="4" w:space="0" w:color="auto"/>
            </w:tcBorders>
          </w:tcPr>
          <w:p w14:paraId="2665A5FB"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735" w:type="pct"/>
            <w:tcBorders>
              <w:top w:val="single" w:sz="4" w:space="0" w:color="auto"/>
              <w:left w:val="single" w:sz="4" w:space="0" w:color="auto"/>
              <w:bottom w:val="single" w:sz="4" w:space="0" w:color="auto"/>
              <w:right w:val="single" w:sz="4" w:space="0" w:color="auto"/>
            </w:tcBorders>
          </w:tcPr>
          <w:p w14:paraId="249D4C9A"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c>
          <w:tcPr>
            <w:tcW w:w="851" w:type="pct"/>
            <w:tcBorders>
              <w:top w:val="single" w:sz="4" w:space="0" w:color="auto"/>
              <w:left w:val="single" w:sz="4" w:space="0" w:color="auto"/>
              <w:bottom w:val="single" w:sz="4" w:space="0" w:color="auto"/>
              <w:right w:val="single" w:sz="4" w:space="0" w:color="auto"/>
            </w:tcBorders>
          </w:tcPr>
          <w:p w14:paraId="19D82916" w14:textId="77777777" w:rsidR="00DE4553" w:rsidRPr="00B14D83" w:rsidRDefault="00DE4553" w:rsidP="00B14D83">
            <w:pPr>
              <w:widowControl/>
              <w:spacing w:after="0" w:line="240" w:lineRule="auto"/>
              <w:rPr>
                <w:rFonts w:ascii="Times New Roman" w:eastAsia="Times New Roman" w:hAnsi="Times New Roman" w:cs="Times New Roman"/>
                <w:kern w:val="0"/>
                <w:sz w:val="20"/>
                <w:szCs w:val="20"/>
                <w14:ligatures w14:val="none"/>
              </w:rPr>
            </w:pPr>
          </w:p>
        </w:tc>
      </w:tr>
    </w:tbl>
    <w:p w14:paraId="3E33FCC8" w14:textId="6C6C5383" w:rsidR="0008091D" w:rsidRPr="00B14D83" w:rsidRDefault="00B14D83" w:rsidP="0008091D">
      <w:pPr>
        <w:spacing w:after="0" w:line="360" w:lineRule="auto"/>
        <w:ind w:leftChars="200" w:left="440" w:firstLineChars="200" w:firstLine="480"/>
        <w:jc w:val="both"/>
        <w:rPr>
          <w:rFonts w:ascii="仿宋_GB2312" w:eastAsia="仿宋_GB2312" w:hAnsi="Calibri" w:cs="Times New Roman"/>
          <w:sz w:val="24"/>
          <w14:ligatures w14:val="none"/>
        </w:rPr>
      </w:pPr>
      <w:r w:rsidRPr="00B14D83">
        <w:rPr>
          <w:rFonts w:ascii="仿宋_GB2312" w:eastAsia="仿宋_GB2312" w:hAnsi="Calibri" w:cs="Times New Roman" w:hint="eastAsia"/>
          <w:sz w:val="24"/>
          <w14:ligatures w14:val="none"/>
        </w:rPr>
        <w:t>清单说明：</w:t>
      </w:r>
    </w:p>
    <w:p w14:paraId="202A4ECF" w14:textId="77777777" w:rsidR="00B14D83" w:rsidRDefault="00B14D83" w:rsidP="009A3FD1">
      <w:pPr>
        <w:spacing w:after="0" w:line="360" w:lineRule="auto"/>
        <w:ind w:leftChars="200" w:left="440" w:firstLineChars="200" w:firstLine="480"/>
        <w:jc w:val="both"/>
        <w:rPr>
          <w:rFonts w:ascii="仿宋_GB2312" w:eastAsia="仿宋_GB2312" w:hAnsi="Calibri" w:cs="Times New Roman"/>
          <w:sz w:val="24"/>
          <w14:ligatures w14:val="none"/>
        </w:rPr>
      </w:pPr>
      <w:r w:rsidRPr="00B14D83">
        <w:rPr>
          <w:rFonts w:ascii="仿宋_GB2312" w:eastAsia="仿宋_GB2312" w:hAnsi="Calibri" w:cs="Times New Roman" w:hint="eastAsia"/>
          <w:sz w:val="24"/>
          <w14:ligatures w14:val="none"/>
        </w:rPr>
        <w:t>1.以上表格由乙方根据甲方需求维修及安装，并按格式填报报价。</w:t>
      </w:r>
    </w:p>
    <w:p w14:paraId="5379B9ED" w14:textId="4E5876C5" w:rsidR="0008091D" w:rsidRPr="00B14D83" w:rsidRDefault="0008091D" w:rsidP="009A3FD1">
      <w:pPr>
        <w:spacing w:after="0" w:line="360" w:lineRule="auto"/>
        <w:ind w:leftChars="200" w:left="440" w:firstLineChars="200" w:firstLine="480"/>
        <w:jc w:val="both"/>
        <w:rPr>
          <w:rFonts w:ascii="仿宋_GB2312" w:eastAsia="仿宋_GB2312" w:hAnsi="Calibri" w:cs="Times New Roman"/>
          <w:sz w:val="24"/>
          <w14:ligatures w14:val="none"/>
        </w:rPr>
      </w:pPr>
      <w:r>
        <w:rPr>
          <w:rFonts w:ascii="仿宋_GB2312" w:eastAsia="仿宋_GB2312" w:hAnsi="Calibri" w:cs="Times New Roman" w:hint="eastAsia"/>
          <w:sz w:val="24"/>
          <w14:ligatures w14:val="none"/>
        </w:rPr>
        <w:t>2.</w:t>
      </w:r>
      <w:r w:rsidRPr="0008091D">
        <w:rPr>
          <w:rFonts w:ascii="仿宋_GB2312" w:eastAsia="仿宋_GB2312" w:hAnsi="Calibri" w:cs="Times New Roman" w:hint="eastAsia"/>
          <w:sz w:val="24"/>
          <w14:ligatures w14:val="none"/>
        </w:rPr>
        <w:t>此维修项目和清单内的设备设施的质保期为2年，自甲乙双方通过验收合格日起计。</w:t>
      </w:r>
    </w:p>
    <w:p w14:paraId="121E0D2E" w14:textId="1FB9DDAE" w:rsidR="00B14D83" w:rsidRPr="00B14D83" w:rsidRDefault="0008091D" w:rsidP="009A3FD1">
      <w:pPr>
        <w:spacing w:after="0" w:line="360" w:lineRule="auto"/>
        <w:ind w:leftChars="200" w:left="440" w:firstLineChars="200" w:firstLine="480"/>
        <w:jc w:val="both"/>
        <w:rPr>
          <w:rFonts w:ascii="仿宋_GB2312" w:eastAsia="仿宋_GB2312" w:hAnsi="Calibri" w:cs="Times New Roman"/>
          <w:sz w:val="24"/>
          <w14:ligatures w14:val="none"/>
        </w:rPr>
      </w:pPr>
      <w:r>
        <w:rPr>
          <w:rFonts w:ascii="仿宋_GB2312" w:eastAsia="仿宋_GB2312" w:hAnsi="Calibri" w:cs="Times New Roman" w:hint="eastAsia"/>
          <w:sz w:val="24"/>
          <w14:ligatures w14:val="none"/>
        </w:rPr>
        <w:t>3</w:t>
      </w:r>
      <w:r w:rsidR="00B14D83" w:rsidRPr="00B14D83">
        <w:rPr>
          <w:rFonts w:ascii="仿宋_GB2312" w:eastAsia="仿宋_GB2312" w:hAnsi="Calibri" w:cs="Times New Roman" w:hint="eastAsia"/>
          <w:sz w:val="24"/>
          <w14:ligatures w14:val="none"/>
        </w:rPr>
        <w:t>.含税单价应包含设备、材料、安装、税费等所有费用。</w:t>
      </w:r>
    </w:p>
    <w:p w14:paraId="25EC571C" w14:textId="3FC6ACF1" w:rsidR="00B14D83" w:rsidRPr="00B14D83" w:rsidRDefault="0008091D" w:rsidP="009A3FD1">
      <w:pPr>
        <w:spacing w:after="0" w:line="360" w:lineRule="auto"/>
        <w:ind w:leftChars="200" w:left="440" w:firstLineChars="200" w:firstLine="480"/>
        <w:jc w:val="both"/>
        <w:rPr>
          <w:rFonts w:ascii="仿宋_GB2312" w:eastAsia="仿宋_GB2312" w:hAnsi="Calibri" w:cs="Times New Roman"/>
          <w:sz w:val="24"/>
          <w14:ligatures w14:val="none"/>
        </w:rPr>
      </w:pPr>
      <w:r>
        <w:rPr>
          <w:rFonts w:ascii="仿宋_GB2312" w:eastAsia="仿宋_GB2312" w:hAnsi="Calibri" w:cs="Times New Roman" w:hint="eastAsia"/>
          <w:sz w:val="24"/>
          <w14:ligatures w14:val="none"/>
        </w:rPr>
        <w:t>4</w:t>
      </w:r>
      <w:r w:rsidR="00B14D83" w:rsidRPr="00B14D83">
        <w:rPr>
          <w:rFonts w:ascii="仿宋_GB2312" w:eastAsia="仿宋_GB2312" w:hAnsi="Calibri" w:cs="Times New Roman" w:hint="eastAsia"/>
          <w:sz w:val="24"/>
          <w14:ligatures w14:val="none"/>
        </w:rPr>
        <w:t>.含税合计包含但不限于生产成本、包装、仓储、运输、装卸、拆除、</w:t>
      </w:r>
      <w:r w:rsidR="00B14D83" w:rsidRPr="00B14D83">
        <w:rPr>
          <w:rFonts w:ascii="仿宋_GB2312" w:eastAsia="仿宋_GB2312" w:hAnsi="Calibri" w:cs="Times New Roman" w:hint="eastAsia"/>
          <w:sz w:val="24"/>
          <w14:ligatures w14:val="none"/>
        </w:rPr>
        <w:lastRenderedPageBreak/>
        <w:t>安装、调试、保险、税费及售后服务等发生的所有费用。</w:t>
      </w:r>
    </w:p>
    <w:p w14:paraId="76D685E4" w14:textId="566E5F25" w:rsidR="00B14D83" w:rsidRPr="00B14D83" w:rsidRDefault="0008091D" w:rsidP="009A3FD1">
      <w:pPr>
        <w:spacing w:after="0" w:line="360" w:lineRule="auto"/>
        <w:ind w:leftChars="200" w:left="440" w:firstLineChars="200" w:firstLine="480"/>
        <w:jc w:val="both"/>
        <w:rPr>
          <w:rFonts w:ascii="仿宋_GB2312" w:eastAsia="仿宋_GB2312" w:hAnsi="Calibri" w:cs="Times New Roman"/>
          <w:sz w:val="24"/>
          <w14:ligatures w14:val="none"/>
        </w:rPr>
      </w:pPr>
      <w:r>
        <w:rPr>
          <w:rFonts w:ascii="仿宋_GB2312" w:eastAsia="仿宋_GB2312" w:hAnsi="Calibri" w:cs="Times New Roman" w:hint="eastAsia"/>
          <w:sz w:val="24"/>
          <w14:ligatures w14:val="none"/>
        </w:rPr>
        <w:t>5</w:t>
      </w:r>
      <w:r w:rsidR="00B14D83" w:rsidRPr="00B14D83">
        <w:rPr>
          <w:rFonts w:ascii="仿宋_GB2312" w:eastAsia="仿宋_GB2312" w:hAnsi="Calibri" w:cs="Times New Roman" w:hint="eastAsia"/>
          <w:sz w:val="24"/>
          <w14:ligatures w14:val="none"/>
        </w:rPr>
        <w:t>.乙方在消防系统检修过程中，发现清单以外的设备需维修或更换的情况，提供相应检修清单并通过甲方确认后进行维修、更换，该费用由预留金支出。</w:t>
      </w:r>
    </w:p>
    <w:p w14:paraId="1B39B55D" w14:textId="4B354236" w:rsidR="00B14D83" w:rsidRPr="00B14D83" w:rsidRDefault="00B14D83" w:rsidP="00B14D83">
      <w:pPr>
        <w:snapToGrid w:val="0"/>
        <w:spacing w:after="0" w:line="360" w:lineRule="auto"/>
        <w:rPr>
          <w:rFonts w:ascii="仿宋_GB2312" w:eastAsia="仿宋_GB2312" w:hAnsi="宋体"/>
          <w:sz w:val="32"/>
          <w:szCs w:val="32"/>
        </w:rPr>
      </w:pPr>
      <w:r>
        <w:rPr>
          <w:rFonts w:ascii="仿宋_GB2312" w:eastAsia="仿宋_GB2312" w:hAnsi="宋体" w:hint="eastAsia"/>
          <w:sz w:val="32"/>
          <w:szCs w:val="32"/>
        </w:rPr>
        <w:t xml:space="preserve">   </w:t>
      </w:r>
    </w:p>
    <w:sectPr w:rsidR="00B14D83" w:rsidRPr="00B14D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9C11" w14:textId="77777777" w:rsidR="001C2AC3" w:rsidRDefault="001C2AC3" w:rsidP="00933B4B">
      <w:pPr>
        <w:spacing w:after="0" w:line="240" w:lineRule="auto"/>
      </w:pPr>
      <w:r>
        <w:separator/>
      </w:r>
    </w:p>
  </w:endnote>
  <w:endnote w:type="continuationSeparator" w:id="0">
    <w:p w14:paraId="4B5597F9" w14:textId="77777777" w:rsidR="001C2AC3" w:rsidRDefault="001C2AC3" w:rsidP="0093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B6AB" w14:textId="77777777" w:rsidR="001C2AC3" w:rsidRDefault="001C2AC3" w:rsidP="00933B4B">
      <w:pPr>
        <w:spacing w:after="0" w:line="240" w:lineRule="auto"/>
      </w:pPr>
      <w:r>
        <w:separator/>
      </w:r>
    </w:p>
  </w:footnote>
  <w:footnote w:type="continuationSeparator" w:id="0">
    <w:p w14:paraId="6093E320" w14:textId="77777777" w:rsidR="001C2AC3" w:rsidRDefault="001C2AC3" w:rsidP="00933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02"/>
    <w:rsid w:val="00006215"/>
    <w:rsid w:val="0002324C"/>
    <w:rsid w:val="0002795F"/>
    <w:rsid w:val="0005683E"/>
    <w:rsid w:val="000766D6"/>
    <w:rsid w:val="0008091D"/>
    <w:rsid w:val="000F58BF"/>
    <w:rsid w:val="00116807"/>
    <w:rsid w:val="0017156D"/>
    <w:rsid w:val="001C2AC3"/>
    <w:rsid w:val="00286CE0"/>
    <w:rsid w:val="002C7B84"/>
    <w:rsid w:val="003066BA"/>
    <w:rsid w:val="00352DE9"/>
    <w:rsid w:val="003E7DDF"/>
    <w:rsid w:val="004434E5"/>
    <w:rsid w:val="004B1258"/>
    <w:rsid w:val="004F0EA2"/>
    <w:rsid w:val="004F4A19"/>
    <w:rsid w:val="00520458"/>
    <w:rsid w:val="005C0922"/>
    <w:rsid w:val="005E6049"/>
    <w:rsid w:val="006137BF"/>
    <w:rsid w:val="00655534"/>
    <w:rsid w:val="00680327"/>
    <w:rsid w:val="006A1B6D"/>
    <w:rsid w:val="00750A1B"/>
    <w:rsid w:val="008B3BC7"/>
    <w:rsid w:val="00907859"/>
    <w:rsid w:val="00930597"/>
    <w:rsid w:val="00933B4B"/>
    <w:rsid w:val="00953B57"/>
    <w:rsid w:val="009A3FD1"/>
    <w:rsid w:val="009C124F"/>
    <w:rsid w:val="00A37DB6"/>
    <w:rsid w:val="00AE477D"/>
    <w:rsid w:val="00B14D83"/>
    <w:rsid w:val="00BE168C"/>
    <w:rsid w:val="00C16191"/>
    <w:rsid w:val="00C53984"/>
    <w:rsid w:val="00D16602"/>
    <w:rsid w:val="00D36532"/>
    <w:rsid w:val="00D662BC"/>
    <w:rsid w:val="00DA0259"/>
    <w:rsid w:val="00DE4553"/>
    <w:rsid w:val="00E2616E"/>
    <w:rsid w:val="00E373C9"/>
    <w:rsid w:val="00EA70E9"/>
    <w:rsid w:val="00F1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0A36"/>
  <w15:chartTrackingRefBased/>
  <w15:docId w15:val="{4FCBAEBE-D227-4F05-A6E5-8A76429E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602"/>
    <w:rPr>
      <w:rFonts w:cstheme="majorBidi"/>
      <w:color w:val="2F5496" w:themeColor="accent1" w:themeShade="BF"/>
      <w:sz w:val="28"/>
      <w:szCs w:val="28"/>
    </w:rPr>
  </w:style>
  <w:style w:type="character" w:customStyle="1" w:styleId="50">
    <w:name w:val="标题 5 字符"/>
    <w:basedOn w:val="a0"/>
    <w:link w:val="5"/>
    <w:uiPriority w:val="9"/>
    <w:semiHidden/>
    <w:rsid w:val="00D16602"/>
    <w:rPr>
      <w:rFonts w:cstheme="majorBidi"/>
      <w:color w:val="2F5496" w:themeColor="accent1" w:themeShade="BF"/>
      <w:sz w:val="24"/>
    </w:rPr>
  </w:style>
  <w:style w:type="character" w:customStyle="1" w:styleId="60">
    <w:name w:val="标题 6 字符"/>
    <w:basedOn w:val="a0"/>
    <w:link w:val="6"/>
    <w:uiPriority w:val="9"/>
    <w:semiHidden/>
    <w:rsid w:val="00D16602"/>
    <w:rPr>
      <w:rFonts w:cstheme="majorBidi"/>
      <w:b/>
      <w:bCs/>
      <w:color w:val="2F5496" w:themeColor="accent1" w:themeShade="BF"/>
    </w:rPr>
  </w:style>
  <w:style w:type="character" w:customStyle="1" w:styleId="70">
    <w:name w:val="标题 7 字符"/>
    <w:basedOn w:val="a0"/>
    <w:link w:val="7"/>
    <w:uiPriority w:val="9"/>
    <w:semiHidden/>
    <w:rsid w:val="00D16602"/>
    <w:rPr>
      <w:rFonts w:cstheme="majorBidi"/>
      <w:b/>
      <w:bCs/>
      <w:color w:val="595959" w:themeColor="text1" w:themeTint="A6"/>
    </w:rPr>
  </w:style>
  <w:style w:type="character" w:customStyle="1" w:styleId="80">
    <w:name w:val="标题 8 字符"/>
    <w:basedOn w:val="a0"/>
    <w:link w:val="8"/>
    <w:uiPriority w:val="9"/>
    <w:semiHidden/>
    <w:rsid w:val="00D16602"/>
    <w:rPr>
      <w:rFonts w:cstheme="majorBidi"/>
      <w:color w:val="595959" w:themeColor="text1" w:themeTint="A6"/>
    </w:rPr>
  </w:style>
  <w:style w:type="character" w:customStyle="1" w:styleId="90">
    <w:name w:val="标题 9 字符"/>
    <w:basedOn w:val="a0"/>
    <w:link w:val="9"/>
    <w:uiPriority w:val="9"/>
    <w:semiHidden/>
    <w:rsid w:val="00D16602"/>
    <w:rPr>
      <w:rFonts w:eastAsiaTheme="majorEastAsia" w:cstheme="majorBidi"/>
      <w:color w:val="595959" w:themeColor="text1" w:themeTint="A6"/>
    </w:rPr>
  </w:style>
  <w:style w:type="paragraph" w:styleId="a3">
    <w:name w:val="Title"/>
    <w:basedOn w:val="a"/>
    <w:next w:val="a"/>
    <w:link w:val="a4"/>
    <w:uiPriority w:val="10"/>
    <w:qFormat/>
    <w:rsid w:val="00D16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602"/>
    <w:pPr>
      <w:spacing w:before="160"/>
      <w:jc w:val="center"/>
    </w:pPr>
    <w:rPr>
      <w:i/>
      <w:iCs/>
      <w:color w:val="404040" w:themeColor="text1" w:themeTint="BF"/>
    </w:rPr>
  </w:style>
  <w:style w:type="character" w:customStyle="1" w:styleId="a8">
    <w:name w:val="引用 字符"/>
    <w:basedOn w:val="a0"/>
    <w:link w:val="a7"/>
    <w:uiPriority w:val="29"/>
    <w:rsid w:val="00D16602"/>
    <w:rPr>
      <w:i/>
      <w:iCs/>
      <w:color w:val="404040" w:themeColor="text1" w:themeTint="BF"/>
    </w:rPr>
  </w:style>
  <w:style w:type="paragraph" w:styleId="a9">
    <w:name w:val="List Paragraph"/>
    <w:basedOn w:val="a"/>
    <w:uiPriority w:val="34"/>
    <w:qFormat/>
    <w:rsid w:val="00D16602"/>
    <w:pPr>
      <w:ind w:left="720"/>
      <w:contextualSpacing/>
    </w:pPr>
  </w:style>
  <w:style w:type="character" w:styleId="aa">
    <w:name w:val="Intense Emphasis"/>
    <w:basedOn w:val="a0"/>
    <w:uiPriority w:val="21"/>
    <w:qFormat/>
    <w:rsid w:val="00D16602"/>
    <w:rPr>
      <w:i/>
      <w:iCs/>
      <w:color w:val="2F5496" w:themeColor="accent1" w:themeShade="BF"/>
    </w:rPr>
  </w:style>
  <w:style w:type="paragraph" w:styleId="ab">
    <w:name w:val="Intense Quote"/>
    <w:basedOn w:val="a"/>
    <w:next w:val="a"/>
    <w:link w:val="ac"/>
    <w:uiPriority w:val="30"/>
    <w:qFormat/>
    <w:rsid w:val="00D16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602"/>
    <w:rPr>
      <w:i/>
      <w:iCs/>
      <w:color w:val="2F5496" w:themeColor="accent1" w:themeShade="BF"/>
    </w:rPr>
  </w:style>
  <w:style w:type="character" w:styleId="ad">
    <w:name w:val="Intense Reference"/>
    <w:basedOn w:val="a0"/>
    <w:uiPriority w:val="32"/>
    <w:qFormat/>
    <w:rsid w:val="00D16602"/>
    <w:rPr>
      <w:b/>
      <w:bCs/>
      <w:smallCaps/>
      <w:color w:val="2F5496" w:themeColor="accent1" w:themeShade="BF"/>
      <w:spacing w:val="5"/>
    </w:rPr>
  </w:style>
  <w:style w:type="paragraph" w:styleId="ae">
    <w:name w:val="header"/>
    <w:basedOn w:val="a"/>
    <w:link w:val="af"/>
    <w:uiPriority w:val="99"/>
    <w:unhideWhenUsed/>
    <w:rsid w:val="00933B4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33B4B"/>
    <w:rPr>
      <w:sz w:val="18"/>
      <w:szCs w:val="18"/>
    </w:rPr>
  </w:style>
  <w:style w:type="paragraph" w:styleId="af0">
    <w:name w:val="footer"/>
    <w:basedOn w:val="a"/>
    <w:link w:val="af1"/>
    <w:uiPriority w:val="99"/>
    <w:unhideWhenUsed/>
    <w:rsid w:val="00933B4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33B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1195</Words>
  <Characters>407</Characters>
  <Application>Microsoft Office Word</Application>
  <DocSecurity>0</DocSecurity>
  <Lines>3</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杜智峰.</dc:creator>
  <cp:keywords/>
  <dc:description/>
  <cp:lastModifiedBy>陈广贤</cp:lastModifiedBy>
  <cp:revision>27</cp:revision>
  <dcterms:created xsi:type="dcterms:W3CDTF">2025-06-06T07:23:00Z</dcterms:created>
  <dcterms:modified xsi:type="dcterms:W3CDTF">2025-06-16T06:19:00Z</dcterms:modified>
</cp:coreProperties>
</file>